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36" w:rsidRDefault="00CA0ED0" w:rsidP="00926F36">
      <w:pPr>
        <w:spacing w:after="0"/>
        <w:ind w:left="6237"/>
        <w:jc w:val="center"/>
      </w:pPr>
      <w:r>
        <w:t>Додаток</w:t>
      </w:r>
      <w:r w:rsidR="00926F36">
        <w:t xml:space="preserve"> </w:t>
      </w:r>
    </w:p>
    <w:p w:rsidR="00926F36" w:rsidRPr="00F12705" w:rsidRDefault="00CA0ED0" w:rsidP="00F12705">
      <w:pPr>
        <w:spacing w:after="0"/>
        <w:ind w:left="6521"/>
        <w:rPr>
          <w:lang w:val="en-US"/>
        </w:rPr>
      </w:pPr>
      <w:r>
        <w:t>До р</w:t>
      </w:r>
      <w:r w:rsidR="00926F36">
        <w:t>ішення міської ради</w:t>
      </w:r>
    </w:p>
    <w:p w:rsidR="00926F36" w:rsidRDefault="00926F36" w:rsidP="003F38FC">
      <w:pPr>
        <w:spacing w:after="0"/>
        <w:jc w:val="center"/>
        <w:rPr>
          <w:lang w:val="en-US"/>
        </w:rPr>
      </w:pPr>
    </w:p>
    <w:p w:rsidR="00F12705" w:rsidRPr="00F12705" w:rsidRDefault="00F12705" w:rsidP="003F38FC">
      <w:pPr>
        <w:spacing w:after="0"/>
        <w:jc w:val="center"/>
        <w:rPr>
          <w:rFonts w:ascii="Times New Roman" w:hAnsi="Times New Roman" w:cs="Times New Roman"/>
          <w:b/>
          <w:sz w:val="28"/>
          <w:szCs w:val="28"/>
          <w:lang w:val="en-US"/>
        </w:rPr>
      </w:pPr>
    </w:p>
    <w:p w:rsidR="003F38FC" w:rsidRDefault="003F38FC" w:rsidP="003F38FC">
      <w:pPr>
        <w:spacing w:after="0"/>
        <w:jc w:val="center"/>
        <w:rPr>
          <w:rFonts w:ascii="Times New Roman" w:hAnsi="Times New Roman" w:cs="Times New Roman"/>
          <w:b/>
          <w:sz w:val="28"/>
          <w:szCs w:val="28"/>
        </w:rPr>
      </w:pPr>
      <w:r w:rsidRPr="000C2CE5">
        <w:rPr>
          <w:rFonts w:ascii="Times New Roman" w:hAnsi="Times New Roman" w:cs="Times New Roman"/>
          <w:b/>
          <w:sz w:val="28"/>
          <w:szCs w:val="28"/>
        </w:rPr>
        <w:t xml:space="preserve">Прогноз </w:t>
      </w:r>
    </w:p>
    <w:p w:rsidR="003F38FC" w:rsidRPr="000C2CE5" w:rsidRDefault="003F38FC" w:rsidP="003F38FC">
      <w:pPr>
        <w:spacing w:after="0"/>
        <w:jc w:val="center"/>
        <w:rPr>
          <w:rFonts w:ascii="Times New Roman" w:hAnsi="Times New Roman" w:cs="Times New Roman"/>
          <w:b/>
          <w:sz w:val="28"/>
          <w:szCs w:val="28"/>
        </w:rPr>
      </w:pPr>
      <w:r w:rsidRPr="000C2CE5">
        <w:rPr>
          <w:rFonts w:ascii="Times New Roman" w:hAnsi="Times New Roman" w:cs="Times New Roman"/>
          <w:b/>
          <w:sz w:val="28"/>
          <w:szCs w:val="28"/>
        </w:rPr>
        <w:t>бюджету Фастівської міської територіальної громади</w:t>
      </w:r>
    </w:p>
    <w:p w:rsidR="003F38FC" w:rsidRPr="000C2CE5" w:rsidRDefault="003F38FC" w:rsidP="003F38FC">
      <w:pPr>
        <w:spacing w:after="0"/>
        <w:jc w:val="center"/>
        <w:rPr>
          <w:rFonts w:ascii="Times New Roman" w:hAnsi="Times New Roman" w:cs="Times New Roman"/>
          <w:b/>
          <w:sz w:val="28"/>
          <w:szCs w:val="28"/>
        </w:rPr>
      </w:pPr>
      <w:r w:rsidRPr="000C2CE5">
        <w:rPr>
          <w:rFonts w:ascii="Times New Roman" w:hAnsi="Times New Roman" w:cs="Times New Roman"/>
          <w:b/>
          <w:sz w:val="28"/>
          <w:szCs w:val="28"/>
        </w:rPr>
        <w:t>на 2022-2024 роки</w:t>
      </w:r>
    </w:p>
    <w:p w:rsidR="003F38FC" w:rsidRPr="003F38FC" w:rsidRDefault="003F38FC" w:rsidP="003F38FC">
      <w:pPr>
        <w:spacing w:after="0"/>
        <w:jc w:val="center"/>
        <w:rPr>
          <w:rFonts w:ascii="Times New Roman" w:hAnsi="Times New Roman" w:cs="Times New Roman"/>
          <w:b/>
          <w:sz w:val="28"/>
          <w:szCs w:val="28"/>
          <w:u w:val="single"/>
        </w:rPr>
      </w:pPr>
      <w:r w:rsidRPr="003F38FC">
        <w:rPr>
          <w:rFonts w:ascii="Times New Roman" w:hAnsi="Times New Roman" w:cs="Times New Roman"/>
          <w:b/>
          <w:sz w:val="28"/>
          <w:szCs w:val="28"/>
          <w:u w:val="single"/>
        </w:rPr>
        <w:t xml:space="preserve">10566000000 </w:t>
      </w:r>
    </w:p>
    <w:p w:rsidR="003F38FC" w:rsidRPr="003F38FC" w:rsidRDefault="003F38FC" w:rsidP="003F38FC">
      <w:pPr>
        <w:spacing w:after="0"/>
        <w:jc w:val="center"/>
        <w:rPr>
          <w:rFonts w:ascii="Times New Roman" w:hAnsi="Times New Roman" w:cs="Times New Roman"/>
          <w:b/>
          <w:sz w:val="28"/>
          <w:szCs w:val="28"/>
          <w:vertAlign w:val="superscript"/>
        </w:rPr>
      </w:pPr>
      <w:r w:rsidRPr="003F38FC">
        <w:rPr>
          <w:rFonts w:ascii="Times New Roman" w:hAnsi="Times New Roman" w:cs="Times New Roman"/>
          <w:b/>
          <w:sz w:val="28"/>
          <w:szCs w:val="28"/>
          <w:vertAlign w:val="superscript"/>
        </w:rPr>
        <w:t>код бюджету</w:t>
      </w:r>
    </w:p>
    <w:p w:rsidR="00F267C9" w:rsidRPr="000C2CE5" w:rsidRDefault="003F38FC" w:rsidP="003F38FC">
      <w:pPr>
        <w:pStyle w:val="a3"/>
        <w:spacing w:after="0"/>
        <w:ind w:left="1080"/>
        <w:jc w:val="center"/>
        <w:rPr>
          <w:rFonts w:ascii="Times New Roman" w:hAnsi="Times New Roman" w:cs="Times New Roman"/>
          <w:b/>
          <w:sz w:val="28"/>
          <w:szCs w:val="28"/>
        </w:rPr>
      </w:pPr>
      <w:r>
        <w:rPr>
          <w:rFonts w:ascii="Times New Roman" w:hAnsi="Times New Roman" w:cs="Times New Roman"/>
          <w:b/>
          <w:sz w:val="28"/>
          <w:szCs w:val="28"/>
        </w:rPr>
        <w:t>І. Загальна частина</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Прогноз бюджету </w:t>
      </w:r>
      <w:r w:rsidR="000C2CE5"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2022-2024 роки планується відповідно до Бюджетного кодексу України, Податкового кодексу України, Бюджетної декларації на 2022-2024 роки, прогнозу економічного і соціального розвитку громади на 2020-2024 роки, звіти Казначейства за поточний та попередні бюджетні періоди та нормативно-правові акти, які регулюють питання з оплати праці, у сфері визначення </w:t>
      </w:r>
      <w:proofErr w:type="spellStart"/>
      <w:r w:rsidRPr="004F5164">
        <w:rPr>
          <w:rFonts w:ascii="Times New Roman" w:hAnsi="Times New Roman" w:cs="Times New Roman"/>
          <w:sz w:val="28"/>
          <w:szCs w:val="28"/>
        </w:rPr>
        <w:t>допомог</w:t>
      </w:r>
      <w:proofErr w:type="spellEnd"/>
      <w:r w:rsidRPr="004F5164">
        <w:rPr>
          <w:rFonts w:ascii="Times New Roman" w:hAnsi="Times New Roman" w:cs="Times New Roman"/>
          <w:sz w:val="28"/>
          <w:szCs w:val="28"/>
        </w:rPr>
        <w:t xml:space="preserve">, стипендій, інших соціальних виплат, тарифів на енергоносії та комунальні послуги.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Метою прогнозу бюджету </w:t>
      </w:r>
      <w:r w:rsidR="00CA53B7"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2022- 2024 роки є створення ефективного механізму управління бюджетним процесом, встановлення зв'язку між стратегічними цілями та можливостями бюджету у середньостроковій перспективі, що дозволить оцінити фінансові потреби, необхідні для здійснення запланованих цілей та баланс між надходженнями та видатками на кожний рік прогнозу.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Завданнями прогнозу бюджету </w:t>
      </w:r>
      <w:r w:rsidR="00CA53B7"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2022-2024 роки є спрямування фінансових ресурсів громади у відповідності з їх стратегічними пріоритетами розвитку громади, посилення фіскальної дисципліни та стійкості фінансів шляхом встановлення граничних значень видатків і дефіциту бюджету, більш ефективне використання бюджетних коштів, підвищення прогнозованості фінансових потоків фінансів, підвищення ефективності бюджетного процесу та фінансової дисципліни, посилення прозорості та ефективності витрачання бюджетних коштів, сприяння розвитку інвестиційної привабливості регіону.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t xml:space="preserve">Цілями прогнозу бюджету </w:t>
      </w:r>
      <w:r w:rsidR="00CA53B7" w:rsidRPr="004F5164">
        <w:rPr>
          <w:rFonts w:ascii="Times New Roman" w:hAnsi="Times New Roman" w:cs="Times New Roman"/>
          <w:sz w:val="28"/>
          <w:szCs w:val="28"/>
        </w:rPr>
        <w:t>Фастів</w:t>
      </w:r>
      <w:r w:rsidRPr="004F5164">
        <w:rPr>
          <w:rFonts w:ascii="Times New Roman" w:hAnsi="Times New Roman" w:cs="Times New Roman"/>
          <w:sz w:val="28"/>
          <w:szCs w:val="28"/>
        </w:rPr>
        <w:t xml:space="preserve">ської міської територіальної громади на 2022- 2024 роки є значення загальних цілей бюджетної політики громади на 2022-2024 роки та забезпечення відкритості у їх досягненні впродовж багатьох років, визначення і дотримання чітких пріоритетів у сфері бюджетних видатків, удосконалення розподілу бюджетних коштів, спрямованих на досягнення стратегічних пріоритетів розвитку громади, підвищення відповідальності головних розпорядників бюджетних коштів за ефективне та раціональне використання бюджетних коштів та посилення загального бюджетного контролю. </w:t>
      </w:r>
    </w:p>
    <w:p w:rsidR="00CA53B7" w:rsidRPr="004F5164" w:rsidRDefault="00F267C9" w:rsidP="004F5164">
      <w:pPr>
        <w:spacing w:after="0"/>
        <w:ind w:firstLine="851"/>
        <w:jc w:val="both"/>
        <w:rPr>
          <w:rFonts w:ascii="Times New Roman" w:hAnsi="Times New Roman" w:cs="Times New Roman"/>
          <w:sz w:val="28"/>
          <w:szCs w:val="28"/>
        </w:rPr>
      </w:pPr>
      <w:r w:rsidRPr="004F5164">
        <w:rPr>
          <w:rFonts w:ascii="Times New Roman" w:hAnsi="Times New Roman" w:cs="Times New Roman"/>
          <w:sz w:val="28"/>
          <w:szCs w:val="28"/>
        </w:rPr>
        <w:lastRenderedPageBreak/>
        <w:t>Ризиками невиконання прогнозних показників та заходів з мінімізації впливу фіскальних ризиків на показники бюджету є:</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зміни бюджетного та податкового законодавства; </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зміна податкових ставок, термінів і правил сплати податків; </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введення або відміна пільг; </w:t>
      </w:r>
    </w:p>
    <w:p w:rsidR="003F38FC"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несприятливі події у національній економіці;</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нестабільність рівня промислового виробництва і споживання; - інфляційний фактор;</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зростання цін на енергоносії;</w:t>
      </w:r>
    </w:p>
    <w:p w:rsidR="00CA53B7"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 xml:space="preserve">ризики бюджетної системи; </w:t>
      </w:r>
    </w:p>
    <w:p w:rsidR="0069044B" w:rsidRPr="003F38FC" w:rsidRDefault="00F267C9" w:rsidP="003F38FC">
      <w:pPr>
        <w:pStyle w:val="a3"/>
        <w:numPr>
          <w:ilvl w:val="0"/>
          <w:numId w:val="3"/>
        </w:numPr>
        <w:spacing w:after="0"/>
        <w:jc w:val="both"/>
        <w:rPr>
          <w:rFonts w:ascii="Times New Roman" w:hAnsi="Times New Roman" w:cs="Times New Roman"/>
          <w:sz w:val="28"/>
          <w:szCs w:val="28"/>
        </w:rPr>
      </w:pPr>
      <w:r w:rsidRPr="003F38FC">
        <w:rPr>
          <w:rFonts w:ascii="Times New Roman" w:hAnsi="Times New Roman" w:cs="Times New Roman"/>
          <w:sz w:val="28"/>
          <w:szCs w:val="28"/>
        </w:rPr>
        <w:t>зміна мінімальної заробітної плати, умов оплати праці</w:t>
      </w:r>
    </w:p>
    <w:p w:rsidR="000C2CE5" w:rsidRPr="004F5164" w:rsidRDefault="00593215" w:rsidP="00593215">
      <w:pPr>
        <w:pStyle w:val="a3"/>
        <w:spacing w:after="0"/>
        <w:ind w:left="851"/>
        <w:jc w:val="center"/>
        <w:rPr>
          <w:rFonts w:ascii="Times New Roman" w:hAnsi="Times New Roman" w:cs="Times New Roman"/>
          <w:b/>
          <w:sz w:val="28"/>
          <w:szCs w:val="28"/>
        </w:rPr>
      </w:pPr>
      <w:r>
        <w:rPr>
          <w:rFonts w:ascii="Times New Roman" w:hAnsi="Times New Roman" w:cs="Times New Roman"/>
          <w:b/>
          <w:sz w:val="28"/>
          <w:szCs w:val="28"/>
        </w:rPr>
        <w:t xml:space="preserve">ІІ. </w:t>
      </w:r>
      <w:r w:rsidR="000C2CE5" w:rsidRPr="004F5164">
        <w:rPr>
          <w:rFonts w:ascii="Times New Roman" w:hAnsi="Times New Roman" w:cs="Times New Roman"/>
          <w:b/>
          <w:sz w:val="28"/>
          <w:szCs w:val="28"/>
        </w:rPr>
        <w:t>Основні прогнозні показники економічного та соціального розвитку.</w:t>
      </w:r>
    </w:p>
    <w:p w:rsidR="00593215" w:rsidRPr="00593215" w:rsidRDefault="00593215" w:rsidP="00593215">
      <w:pPr>
        <w:widowControl w:val="0"/>
        <w:snapToGrid w:val="0"/>
        <w:spacing w:after="0" w:line="240" w:lineRule="auto"/>
        <w:ind w:firstLine="851"/>
        <w:jc w:val="both"/>
        <w:rPr>
          <w:rFonts w:ascii="Times New Roman" w:hAnsi="Times New Roman"/>
          <w:sz w:val="28"/>
          <w:szCs w:val="28"/>
        </w:rPr>
      </w:pPr>
      <w:r w:rsidRPr="00593215">
        <w:rPr>
          <w:rFonts w:ascii="Times New Roman" w:hAnsi="Times New Roman"/>
          <w:sz w:val="28"/>
          <w:szCs w:val="28"/>
        </w:rPr>
        <w:t>Фастівська міська територіальна громада (далі – Фастівська МТГ) – територіальна громада в Україні, у Фастівському районі Київської області. Адміністративний центр – місто Фастів, що розташоване за 75 км на південний захід від столиці України м. Київ. Фастівська МТГ утворена 12 червня 2020 року шляхом об'єднання міської ради, селищної та сільських рад Фастівського району. До складу громади входять 18 населених пунктів (місто Фастів, 1 селище і 16 сіл). Кількість населення громади – 64 тис. осіб, а кількість дітей дошкільного і шкільного віку складає 14 тис. осіб.</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Основними галузями економіки Фастівської міської територіальної громади є: промисловість, залізниця, будівництво, сільське господарство та торгівля.</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Основу промисловості територіальної громади складає </w:t>
      </w:r>
      <w:r>
        <w:rPr>
          <w:sz w:val="28"/>
          <w:szCs w:val="28"/>
        </w:rPr>
        <w:t xml:space="preserve">більше </w:t>
      </w:r>
      <w:r w:rsidRPr="00FC6C92">
        <w:rPr>
          <w:sz w:val="28"/>
          <w:szCs w:val="28"/>
        </w:rPr>
        <w:t>20 підприємств різних галузей: машинобудування, поліграфія, харчова промисловість, легка (швейна), будівельна, хімічна і нафтохімічна.</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На території громади працює 9 залізничних підприємств. На базі потужного залізничного вузла функціонують одні з найбільших підприємств цієї галузі в Україні.</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Сільське господарство представлено </w:t>
      </w:r>
      <w:r>
        <w:rPr>
          <w:sz w:val="28"/>
          <w:szCs w:val="28"/>
        </w:rPr>
        <w:t>22</w:t>
      </w:r>
      <w:r w:rsidRPr="00FC6C92">
        <w:rPr>
          <w:sz w:val="28"/>
          <w:szCs w:val="28"/>
        </w:rPr>
        <w:t xml:space="preserve"> підприємствами: </w:t>
      </w:r>
      <w:r w:rsidRPr="00FC6C92">
        <w:rPr>
          <w:bCs/>
          <w:sz w:val="28"/>
          <w:szCs w:val="28"/>
        </w:rPr>
        <w:t>4 підприємства займається тваринництвом</w:t>
      </w:r>
      <w:r>
        <w:rPr>
          <w:bCs/>
          <w:sz w:val="28"/>
          <w:szCs w:val="28"/>
        </w:rPr>
        <w:t xml:space="preserve">; </w:t>
      </w:r>
      <w:r w:rsidRPr="00FC6C92">
        <w:rPr>
          <w:bCs/>
          <w:sz w:val="28"/>
          <w:szCs w:val="28"/>
        </w:rPr>
        <w:t>інші підприємства – рослинництвом</w:t>
      </w:r>
      <w:r>
        <w:rPr>
          <w:sz w:val="28"/>
          <w:szCs w:val="28"/>
        </w:rPr>
        <w:t xml:space="preserve"> </w:t>
      </w:r>
      <w:r w:rsidRPr="00FC6C92">
        <w:rPr>
          <w:sz w:val="28"/>
          <w:szCs w:val="28"/>
        </w:rPr>
        <w:t>та насіннєвим господарством.</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На території здійснюють свою діяльність 418 малих підприємств зі сфери торгівлі, громадського харчування, побутових послуг і будівництва та ін. </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xml:space="preserve">Чисельність діючих суб’єктів господарювання Фастівської міської територіальної громади: </w:t>
      </w:r>
    </w:p>
    <w:p w:rsidR="00593215" w:rsidRPr="0044677D" w:rsidRDefault="00593215" w:rsidP="00593215">
      <w:pPr>
        <w:pStyle w:val="a5"/>
        <w:shd w:val="clear" w:color="auto" w:fill="FBFBFB"/>
        <w:spacing w:before="0" w:beforeAutospacing="0" w:after="0" w:afterAutospacing="0"/>
        <w:ind w:firstLine="851"/>
        <w:jc w:val="both"/>
        <w:rPr>
          <w:sz w:val="28"/>
          <w:szCs w:val="28"/>
        </w:rPr>
      </w:pPr>
      <w:r w:rsidRPr="0044677D">
        <w:rPr>
          <w:sz w:val="28"/>
          <w:szCs w:val="28"/>
        </w:rPr>
        <w:t xml:space="preserve">1194 </w:t>
      </w:r>
      <w:r w:rsidRPr="00FC6C92">
        <w:rPr>
          <w:sz w:val="28"/>
          <w:szCs w:val="28"/>
        </w:rPr>
        <w:t>юридичних осіб</w:t>
      </w:r>
      <w:r>
        <w:rPr>
          <w:sz w:val="28"/>
          <w:szCs w:val="28"/>
        </w:rPr>
        <w:t>,</w:t>
      </w:r>
    </w:p>
    <w:p w:rsidR="00593215" w:rsidRDefault="00593215" w:rsidP="00593215">
      <w:pPr>
        <w:pStyle w:val="a5"/>
        <w:shd w:val="clear" w:color="auto" w:fill="FBFBFB"/>
        <w:spacing w:before="0" w:beforeAutospacing="0" w:after="0" w:afterAutospacing="0"/>
        <w:ind w:firstLine="851"/>
        <w:jc w:val="both"/>
        <w:rPr>
          <w:sz w:val="28"/>
          <w:szCs w:val="28"/>
        </w:rPr>
      </w:pPr>
      <w:r w:rsidRPr="0044677D">
        <w:rPr>
          <w:sz w:val="28"/>
          <w:szCs w:val="28"/>
        </w:rPr>
        <w:t>2590</w:t>
      </w:r>
      <w:r w:rsidRPr="000C4696">
        <w:rPr>
          <w:sz w:val="28"/>
          <w:szCs w:val="28"/>
        </w:rPr>
        <w:t xml:space="preserve"> </w:t>
      </w:r>
      <w:r w:rsidRPr="00FC6C92">
        <w:rPr>
          <w:sz w:val="28"/>
          <w:szCs w:val="28"/>
        </w:rPr>
        <w:t xml:space="preserve">фізичних осіб </w:t>
      </w:r>
      <w:r>
        <w:rPr>
          <w:sz w:val="28"/>
          <w:szCs w:val="28"/>
        </w:rPr>
        <w:t>–</w:t>
      </w:r>
      <w:r w:rsidRPr="00FC6C92">
        <w:rPr>
          <w:sz w:val="28"/>
          <w:szCs w:val="28"/>
        </w:rPr>
        <w:t xml:space="preserve"> підприємців</w:t>
      </w:r>
      <w:r>
        <w:rPr>
          <w:sz w:val="28"/>
          <w:szCs w:val="28"/>
        </w:rPr>
        <w:t>.</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Середня заробітна плата по Фастівській МТГ складає 17 718,80 грн.</w:t>
      </w:r>
    </w:p>
    <w:p w:rsidR="00593215" w:rsidRPr="00593215" w:rsidRDefault="00593215" w:rsidP="00593215">
      <w:pPr>
        <w:shd w:val="clear" w:color="auto" w:fill="FFFFFF"/>
        <w:spacing w:after="0" w:line="240" w:lineRule="auto"/>
        <w:ind w:firstLine="851"/>
        <w:jc w:val="both"/>
        <w:rPr>
          <w:rFonts w:ascii="Times New Roman" w:eastAsia="Times New Roman" w:hAnsi="Times New Roman" w:cs="Times New Roman"/>
          <w:spacing w:val="5"/>
          <w:sz w:val="28"/>
          <w:szCs w:val="28"/>
        </w:rPr>
      </w:pPr>
      <w:r w:rsidRPr="00593215">
        <w:rPr>
          <w:rFonts w:ascii="Times New Roman" w:eastAsia="Times New Roman" w:hAnsi="Times New Roman" w:cs="Times New Roman"/>
          <w:spacing w:val="5"/>
          <w:sz w:val="28"/>
          <w:szCs w:val="28"/>
        </w:rPr>
        <w:t>Засновниками підприємств з іноземними інвестиціями у громаді є фірми з Китаю, Німеччини, Норвегії та Кіпру.</w:t>
      </w:r>
    </w:p>
    <w:p w:rsidR="00593215" w:rsidRPr="00593215" w:rsidRDefault="00593215" w:rsidP="00593215">
      <w:pPr>
        <w:shd w:val="clear" w:color="auto" w:fill="FFFFFF"/>
        <w:spacing w:after="0" w:line="240" w:lineRule="auto"/>
        <w:ind w:firstLine="851"/>
        <w:jc w:val="both"/>
        <w:rPr>
          <w:rFonts w:ascii="Times New Roman" w:eastAsia="Times New Roman" w:hAnsi="Times New Roman" w:cs="Times New Roman"/>
          <w:spacing w:val="5"/>
          <w:sz w:val="28"/>
          <w:szCs w:val="28"/>
        </w:rPr>
      </w:pPr>
      <w:r w:rsidRPr="00593215">
        <w:rPr>
          <w:rFonts w:ascii="Times New Roman" w:eastAsia="Times New Roman" w:hAnsi="Times New Roman" w:cs="Times New Roman"/>
          <w:spacing w:val="5"/>
          <w:sz w:val="28"/>
          <w:szCs w:val="28"/>
        </w:rPr>
        <w:t xml:space="preserve">Підприємства громади здійснюють </w:t>
      </w:r>
      <w:proofErr w:type="spellStart"/>
      <w:r w:rsidRPr="00593215">
        <w:rPr>
          <w:rFonts w:ascii="Times New Roman" w:eastAsia="Times New Roman" w:hAnsi="Times New Roman" w:cs="Times New Roman"/>
          <w:spacing w:val="5"/>
          <w:sz w:val="28"/>
          <w:szCs w:val="28"/>
        </w:rPr>
        <w:t>зовнішньоторгівельні</w:t>
      </w:r>
      <w:proofErr w:type="spellEnd"/>
      <w:r w:rsidRPr="00593215">
        <w:rPr>
          <w:rFonts w:ascii="Times New Roman" w:eastAsia="Times New Roman" w:hAnsi="Times New Roman" w:cs="Times New Roman"/>
          <w:spacing w:val="5"/>
          <w:sz w:val="28"/>
          <w:szCs w:val="28"/>
        </w:rPr>
        <w:t xml:space="preserve"> операції з такими країнами світу: Австрією, Азербайджаном, Білорусією, Болгарією, Британськими Віргінськими островами, В’єтнамом, Грузією, Естонією, </w:t>
      </w:r>
      <w:r w:rsidRPr="00593215">
        <w:rPr>
          <w:rFonts w:ascii="Times New Roman" w:eastAsia="Times New Roman" w:hAnsi="Times New Roman" w:cs="Times New Roman"/>
          <w:spacing w:val="5"/>
          <w:sz w:val="28"/>
          <w:szCs w:val="28"/>
        </w:rPr>
        <w:lastRenderedPageBreak/>
        <w:t>Ізраїлем, Казахстаном, Китаєм, Латвією, Литвою, Люксембургом, Молдовою, Німеччиною, Новою Зеландією, Польщею, Сінгапуром, США, Туркменістаном, Угорщиною, Швейцарією, Швецією.</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val="hr-HR"/>
        </w:rPr>
      </w:pPr>
      <w:r w:rsidRPr="00593215">
        <w:rPr>
          <w:rFonts w:ascii="Times New Roman" w:eastAsia="Times New Roman" w:hAnsi="Times New Roman" w:cs="Times New Roman"/>
          <w:sz w:val="28"/>
          <w:szCs w:val="28"/>
        </w:rPr>
        <w:t xml:space="preserve">Задля </w:t>
      </w:r>
      <w:r w:rsidRPr="00593215">
        <w:rPr>
          <w:rFonts w:ascii="Times New Roman" w:eastAsia="Times New Roman" w:hAnsi="Times New Roman" w:cs="Times New Roman"/>
          <w:sz w:val="28"/>
          <w:szCs w:val="28"/>
          <w:lang w:val="hr-HR"/>
        </w:rPr>
        <w:t>забезпечення надання належної інформації потенційним інвесторам всіма доступними засобами передбачено розміщення і регулярне оновлення інформації щодо інвестиційної привабливості міста на сайті Фастівської міської ради</w:t>
      </w:r>
      <w:r w:rsidRPr="00593215">
        <w:rPr>
          <w:rFonts w:ascii="Times New Roman" w:eastAsia="Times New Roman" w:hAnsi="Times New Roman" w:cs="Times New Roman"/>
          <w:sz w:val="28"/>
          <w:szCs w:val="28"/>
        </w:rPr>
        <w:t>, а саме наповнення «СТОРІНКИ ІНВЕСТОРА».</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593215">
        <w:rPr>
          <w:rFonts w:ascii="Times New Roman" w:eastAsia="Times New Roman" w:hAnsi="Times New Roman" w:cs="Times New Roman"/>
          <w:sz w:val="28"/>
          <w:szCs w:val="28"/>
          <w:lang w:val="hr-HR"/>
        </w:rPr>
        <w:t xml:space="preserve">З метою створення сприятливого інвестиційного середовища для залучення інвестицій в економіку громади було створено індустріальний парк «Фастіндастрі», загальною площею </w:t>
      </w:r>
      <w:r w:rsidRPr="00593215">
        <w:rPr>
          <w:rFonts w:ascii="Times New Roman" w:eastAsia="Times New Roman" w:hAnsi="Times New Roman" w:cs="Times New Roman"/>
          <w:sz w:val="28"/>
          <w:szCs w:val="28"/>
        </w:rPr>
        <w:t>15 га, який внесено до Реєстру індустріальних (промислових) парків України (№17). Керуюча компанія індустріальним парком - ТОВ «Компанія «СТАРТ-ІНДАСТРІ». Учасники</w:t>
      </w:r>
      <w:r w:rsidRPr="00593215">
        <w:rPr>
          <w:rFonts w:ascii="Times New Roman" w:eastAsia="Times New Roman" w:hAnsi="Times New Roman" w:cs="Times New Roman"/>
          <w:sz w:val="28"/>
          <w:szCs w:val="28"/>
          <w:lang w:val="hr-HR"/>
        </w:rPr>
        <w:t xml:space="preserve"> індустріального парку</w:t>
      </w:r>
      <w:r w:rsidRPr="00593215">
        <w:rPr>
          <w:rFonts w:ascii="Times New Roman" w:eastAsia="Times New Roman" w:hAnsi="Times New Roman" w:cs="Times New Roman"/>
          <w:sz w:val="28"/>
          <w:szCs w:val="28"/>
        </w:rPr>
        <w:t>:</w:t>
      </w:r>
      <w:r w:rsidRPr="00593215">
        <w:rPr>
          <w:rFonts w:ascii="Times New Roman" w:eastAsia="Times New Roman" w:hAnsi="Times New Roman" w:cs="Times New Roman"/>
          <w:sz w:val="28"/>
          <w:szCs w:val="28"/>
          <w:lang w:val="hr-HR"/>
        </w:rPr>
        <w:t xml:space="preserve"> ТОВ "СЕНДА"</w:t>
      </w:r>
      <w:r w:rsidRPr="00593215">
        <w:rPr>
          <w:rFonts w:ascii="Times New Roman" w:eastAsia="Times New Roman" w:hAnsi="Times New Roman" w:cs="Times New Roman"/>
          <w:sz w:val="28"/>
          <w:szCs w:val="28"/>
        </w:rPr>
        <w:t xml:space="preserve"> та ТОВ «ФПК». Продовжується робота по пошуку інвесторів на територію індустріального парку.</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Триває реалізація Плану місцевого економічного розвитку, що був розроблений в рамках європейської ініціативи «Мери за економічне зростання». Для надання належної інформації потенційним інвесторам всіма доступними засобами передбачено розміщення і регулярне оновлення інформації щодо інвестиційної привабливості Фастівської міської територіальної громади на сайті Фастівської міської ради, а саме створення та наповнення сторінки «Путівник інвестора».</w:t>
      </w:r>
    </w:p>
    <w:p w:rsidR="00593215" w:rsidRPr="00593215" w:rsidRDefault="00593215" w:rsidP="00593215">
      <w:pPr>
        <w:tabs>
          <w:tab w:val="left" w:pos="0"/>
        </w:tabs>
        <w:spacing w:after="0" w:line="240" w:lineRule="auto"/>
        <w:ind w:right="-3" w:firstLine="851"/>
        <w:jc w:val="both"/>
        <w:rPr>
          <w:rFonts w:ascii="Times New Roman" w:hAnsi="Times New Roman"/>
          <w:sz w:val="28"/>
          <w:szCs w:val="28"/>
          <w:lang w:val="hr-HR"/>
        </w:rPr>
      </w:pPr>
      <w:r w:rsidRPr="00593215">
        <w:rPr>
          <w:rFonts w:ascii="Times New Roman" w:hAnsi="Times New Roman"/>
          <w:sz w:val="28"/>
          <w:szCs w:val="28"/>
        </w:rPr>
        <w:t>З м</w:t>
      </w:r>
      <w:r w:rsidRPr="00593215">
        <w:rPr>
          <w:rFonts w:ascii="Times New Roman" w:hAnsi="Times New Roman"/>
          <w:sz w:val="28"/>
          <w:szCs w:val="28"/>
          <w:lang w:val="hr-HR"/>
        </w:rPr>
        <w:t>етою розвитку промислово-логістичного кластеру, активізації роботи у сфері залучення інвестицій у економіку</w:t>
      </w:r>
      <w:r w:rsidRPr="00593215">
        <w:rPr>
          <w:rFonts w:ascii="Times New Roman" w:hAnsi="Times New Roman"/>
          <w:sz w:val="28"/>
          <w:szCs w:val="28"/>
        </w:rPr>
        <w:t xml:space="preserve"> Фастівської МТГ</w:t>
      </w:r>
      <w:r w:rsidRPr="00593215">
        <w:rPr>
          <w:rFonts w:ascii="Times New Roman" w:hAnsi="Times New Roman"/>
          <w:sz w:val="28"/>
          <w:szCs w:val="28"/>
          <w:lang w:val="hr-HR"/>
        </w:rPr>
        <w:t xml:space="preserve">, </w:t>
      </w:r>
      <w:r w:rsidRPr="00593215">
        <w:rPr>
          <w:rFonts w:ascii="Times New Roman" w:hAnsi="Times New Roman"/>
          <w:sz w:val="28"/>
          <w:szCs w:val="28"/>
        </w:rPr>
        <w:t>створено</w:t>
      </w:r>
      <w:r w:rsidRPr="00593215">
        <w:rPr>
          <w:rFonts w:ascii="Times New Roman" w:hAnsi="Times New Roman"/>
          <w:sz w:val="28"/>
          <w:szCs w:val="28"/>
          <w:lang w:val="hr-HR"/>
        </w:rPr>
        <w:t xml:space="preserve"> реєстр вільних земельних ділянок (Greenfield) та вільних виробничих площ/приміщень (Brownfield) у промисловій зоні міста, які можуть бути запропоновані інвесторам для реалізації їх проектів.</w:t>
      </w:r>
    </w:p>
    <w:p w:rsidR="00593215" w:rsidRPr="00FC6C92" w:rsidRDefault="00593215" w:rsidP="00593215">
      <w:pPr>
        <w:pStyle w:val="a5"/>
        <w:shd w:val="clear" w:color="auto" w:fill="FBFBFB"/>
        <w:spacing w:before="0" w:beforeAutospacing="0" w:after="0" w:afterAutospacing="0"/>
        <w:ind w:firstLine="851"/>
        <w:jc w:val="both"/>
        <w:rPr>
          <w:sz w:val="28"/>
          <w:szCs w:val="28"/>
          <w:lang w:val="ru-RU"/>
        </w:rPr>
      </w:pPr>
      <w:proofErr w:type="gramStart"/>
      <w:r w:rsidRPr="00FC6C92">
        <w:rPr>
          <w:sz w:val="28"/>
          <w:szCs w:val="28"/>
          <w:lang w:val="ru-RU"/>
        </w:rPr>
        <w:t>На</w:t>
      </w:r>
      <w:proofErr w:type="gramEnd"/>
      <w:r w:rsidRPr="00FC6C92">
        <w:rPr>
          <w:sz w:val="28"/>
          <w:szCs w:val="28"/>
          <w:lang w:val="ru-RU"/>
        </w:rPr>
        <w:t xml:space="preserve"> </w:t>
      </w:r>
      <w:proofErr w:type="spellStart"/>
      <w:r w:rsidRPr="00FC6C92">
        <w:rPr>
          <w:sz w:val="28"/>
          <w:szCs w:val="28"/>
          <w:lang w:val="ru-RU"/>
        </w:rPr>
        <w:t>стадії</w:t>
      </w:r>
      <w:proofErr w:type="spellEnd"/>
      <w:r w:rsidRPr="00FC6C92">
        <w:rPr>
          <w:sz w:val="28"/>
          <w:szCs w:val="28"/>
          <w:lang w:val="ru-RU"/>
        </w:rPr>
        <w:t xml:space="preserve"> </w:t>
      </w:r>
      <w:proofErr w:type="spellStart"/>
      <w:r w:rsidRPr="00FC6C92">
        <w:rPr>
          <w:sz w:val="28"/>
          <w:szCs w:val="28"/>
          <w:lang w:val="ru-RU"/>
        </w:rPr>
        <w:t>впровадженян</w:t>
      </w:r>
      <w:proofErr w:type="spellEnd"/>
      <w:r w:rsidRPr="00FC6C92">
        <w:rPr>
          <w:sz w:val="28"/>
          <w:szCs w:val="28"/>
          <w:lang w:val="ru-RU"/>
        </w:rPr>
        <w:t xml:space="preserve"> </w:t>
      </w:r>
      <w:proofErr w:type="spellStart"/>
      <w:r>
        <w:rPr>
          <w:sz w:val="28"/>
          <w:szCs w:val="28"/>
          <w:lang w:val="ru-RU"/>
        </w:rPr>
        <w:t>інвестиційні</w:t>
      </w:r>
      <w:proofErr w:type="spellEnd"/>
      <w:r>
        <w:rPr>
          <w:sz w:val="28"/>
          <w:szCs w:val="28"/>
          <w:lang w:val="ru-RU"/>
        </w:rPr>
        <w:t xml:space="preserve"> </w:t>
      </w:r>
      <w:proofErr w:type="spellStart"/>
      <w:r w:rsidRPr="00FC6C92">
        <w:rPr>
          <w:sz w:val="28"/>
          <w:szCs w:val="28"/>
          <w:lang w:val="ru-RU"/>
        </w:rPr>
        <w:t>проекти</w:t>
      </w:r>
      <w:proofErr w:type="spellEnd"/>
      <w:r w:rsidRPr="00FC6C92">
        <w:rPr>
          <w:sz w:val="28"/>
          <w:szCs w:val="28"/>
          <w:lang w:val="ru-RU"/>
        </w:rPr>
        <w:t xml:space="preserve">: </w:t>
      </w:r>
    </w:p>
    <w:p w:rsidR="00593215" w:rsidRPr="00FC6C92" w:rsidRDefault="00593215" w:rsidP="00593215">
      <w:pPr>
        <w:pStyle w:val="a5"/>
        <w:shd w:val="clear" w:color="auto" w:fill="FBFBFB"/>
        <w:spacing w:before="0" w:beforeAutospacing="0" w:after="0" w:afterAutospacing="0"/>
        <w:ind w:firstLine="851"/>
        <w:jc w:val="both"/>
        <w:rPr>
          <w:sz w:val="28"/>
          <w:szCs w:val="28"/>
        </w:rPr>
      </w:pPr>
      <w:r w:rsidRPr="00FC6C92">
        <w:rPr>
          <w:sz w:val="28"/>
          <w:szCs w:val="28"/>
        </w:rPr>
        <w:t>- будівництво багатоквартирного житлового будинку з вбудованими нежитловими приміщеннями. Площа забудови 881,81 м2, кількість квартир 72 загальною площею 3950,27 м2.</w:t>
      </w:r>
    </w:p>
    <w:p w:rsidR="00593215" w:rsidRPr="0006734F" w:rsidRDefault="00593215" w:rsidP="00593215">
      <w:pPr>
        <w:pStyle w:val="a5"/>
        <w:shd w:val="clear" w:color="auto" w:fill="FBFBFB"/>
        <w:spacing w:before="0" w:beforeAutospacing="0" w:after="0" w:afterAutospacing="0"/>
        <w:ind w:left="708" w:firstLine="143"/>
        <w:jc w:val="both"/>
        <w:rPr>
          <w:sz w:val="28"/>
          <w:szCs w:val="28"/>
        </w:rPr>
      </w:pPr>
      <w:r w:rsidRPr="00FC6C92">
        <w:rPr>
          <w:sz w:val="28"/>
          <w:szCs w:val="28"/>
        </w:rPr>
        <w:t xml:space="preserve">- </w:t>
      </w:r>
      <w:r w:rsidRPr="0006734F">
        <w:rPr>
          <w:sz w:val="28"/>
          <w:szCs w:val="28"/>
        </w:rPr>
        <w:t>будівництво Контейнерного терміналу поблизу вантажної станції Фастів-Фастівська МТГ</w:t>
      </w:r>
      <w:r>
        <w:rPr>
          <w:sz w:val="28"/>
          <w:szCs w:val="28"/>
        </w:rPr>
        <w:t xml:space="preserve"> </w:t>
      </w:r>
      <w:r w:rsidRPr="0006734F">
        <w:rPr>
          <w:sz w:val="28"/>
          <w:szCs w:val="28"/>
        </w:rPr>
        <w:t>співпрацює з такими міжнародними організаціями:</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НЕФКО (Північна Екологічна Фінансова Корпорація);</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Регіональний Екологічний Центр;</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Фонд Східної Європи;</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Європейський Е5Р;</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Регіональний енергетичне агентство м. Каунас (Республіка Литва);</w:t>
      </w:r>
    </w:p>
    <w:p w:rsidR="00593215" w:rsidRPr="0006734F"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Конгрес Місцевих і Регіональних влад Ради Європи;</w:t>
      </w:r>
    </w:p>
    <w:p w:rsidR="00593215" w:rsidRDefault="00593215" w:rsidP="00593215">
      <w:pPr>
        <w:pStyle w:val="a5"/>
        <w:shd w:val="clear" w:color="auto" w:fill="FBFBFB"/>
        <w:spacing w:before="0" w:beforeAutospacing="0" w:after="0" w:afterAutospacing="0"/>
        <w:ind w:firstLine="851"/>
        <w:jc w:val="both"/>
        <w:rPr>
          <w:sz w:val="28"/>
          <w:szCs w:val="28"/>
        </w:rPr>
      </w:pPr>
      <w:r w:rsidRPr="0006734F">
        <w:rPr>
          <w:sz w:val="28"/>
          <w:szCs w:val="28"/>
        </w:rPr>
        <w:t>- GIZ.</w:t>
      </w:r>
    </w:p>
    <w:p w:rsidR="00593215" w:rsidRPr="00593215" w:rsidRDefault="00593215" w:rsidP="00593215">
      <w:pPr>
        <w:pStyle w:val="a5"/>
        <w:shd w:val="clear" w:color="auto" w:fill="FBFBFB"/>
        <w:spacing w:before="0" w:beforeAutospacing="0" w:after="0" w:afterAutospacing="0"/>
        <w:ind w:firstLine="851"/>
        <w:jc w:val="both"/>
        <w:rPr>
          <w:sz w:val="28"/>
          <w:szCs w:val="28"/>
        </w:rPr>
      </w:pPr>
      <w:r w:rsidRPr="00593215">
        <w:rPr>
          <w:sz w:val="28"/>
          <w:szCs w:val="28"/>
        </w:rPr>
        <w:t>Підписано ряд кредитних та грантових угод про співпрацю.</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Кількість закладів гуманітарної сфери по Фастівській МТГ:</w:t>
      </w:r>
    </w:p>
    <w:p w:rsidR="00593215" w:rsidRPr="00593215" w:rsidRDefault="00593215" w:rsidP="00593215">
      <w:pPr>
        <w:spacing w:after="0" w:line="240" w:lineRule="auto"/>
        <w:ind w:firstLine="851"/>
        <w:jc w:val="both"/>
        <w:rPr>
          <w:rFonts w:ascii="Times New Roman" w:hAnsi="Times New Roman"/>
          <w:bCs/>
          <w:sz w:val="28"/>
          <w:szCs w:val="28"/>
        </w:rPr>
      </w:pPr>
      <w:r w:rsidRPr="00593215">
        <w:rPr>
          <w:rFonts w:ascii="Times New Roman" w:hAnsi="Times New Roman"/>
          <w:sz w:val="28"/>
          <w:szCs w:val="28"/>
        </w:rPr>
        <w:t>-</w:t>
      </w:r>
      <w:r w:rsidRPr="00593215">
        <w:rPr>
          <w:rFonts w:ascii="Times New Roman" w:hAnsi="Times New Roman"/>
          <w:b/>
          <w:sz w:val="28"/>
          <w:szCs w:val="28"/>
        </w:rPr>
        <w:t xml:space="preserve"> Освітня мережа </w:t>
      </w:r>
      <w:r w:rsidRPr="00593215">
        <w:rPr>
          <w:rFonts w:ascii="Times New Roman" w:hAnsi="Times New Roman"/>
          <w:bCs/>
          <w:sz w:val="28"/>
          <w:szCs w:val="28"/>
        </w:rPr>
        <w:t>(ЗДО, ЗЗСО, заклади позашкільної освіти, ЗП(</w:t>
      </w:r>
      <w:proofErr w:type="spellStart"/>
      <w:r w:rsidRPr="00593215">
        <w:rPr>
          <w:rFonts w:ascii="Times New Roman" w:hAnsi="Times New Roman"/>
          <w:bCs/>
          <w:sz w:val="28"/>
          <w:szCs w:val="28"/>
        </w:rPr>
        <w:t>ПТ</w:t>
      </w:r>
      <w:proofErr w:type="spellEnd"/>
      <w:r w:rsidRPr="00593215">
        <w:rPr>
          <w:rFonts w:ascii="Times New Roman" w:hAnsi="Times New Roman"/>
          <w:bCs/>
          <w:sz w:val="28"/>
          <w:szCs w:val="28"/>
        </w:rPr>
        <w:t>)О) – 45 од.</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bCs/>
          <w:sz w:val="28"/>
          <w:szCs w:val="28"/>
        </w:rPr>
        <w:t xml:space="preserve">- </w:t>
      </w:r>
      <w:r w:rsidRPr="00593215">
        <w:rPr>
          <w:rFonts w:ascii="Times New Roman" w:hAnsi="Times New Roman"/>
          <w:b/>
          <w:sz w:val="28"/>
          <w:szCs w:val="28"/>
        </w:rPr>
        <w:t xml:space="preserve">Медична мережа </w:t>
      </w:r>
      <w:r w:rsidRPr="00593215">
        <w:rPr>
          <w:rFonts w:ascii="Times New Roman" w:hAnsi="Times New Roman"/>
          <w:bCs/>
          <w:sz w:val="28"/>
          <w:szCs w:val="28"/>
        </w:rPr>
        <w:t xml:space="preserve">(лікарні, амбулаторії, </w:t>
      </w:r>
      <w:proofErr w:type="spellStart"/>
      <w:r w:rsidRPr="00593215">
        <w:rPr>
          <w:rFonts w:ascii="Times New Roman" w:hAnsi="Times New Roman"/>
          <w:bCs/>
          <w:sz w:val="28"/>
          <w:szCs w:val="28"/>
        </w:rPr>
        <w:t>ФАПи</w:t>
      </w:r>
      <w:proofErr w:type="spellEnd"/>
      <w:r w:rsidRPr="00593215">
        <w:rPr>
          <w:rFonts w:ascii="Times New Roman" w:hAnsi="Times New Roman"/>
          <w:bCs/>
          <w:sz w:val="28"/>
          <w:szCs w:val="28"/>
        </w:rPr>
        <w:t xml:space="preserve">) – </w:t>
      </w:r>
      <w:r w:rsidRPr="00593215">
        <w:rPr>
          <w:rFonts w:ascii="Times New Roman" w:hAnsi="Times New Roman"/>
          <w:sz w:val="28"/>
          <w:szCs w:val="28"/>
        </w:rPr>
        <w:t>17 од.</w:t>
      </w:r>
    </w:p>
    <w:p w:rsidR="00593215" w:rsidRPr="00593215" w:rsidRDefault="00593215" w:rsidP="00593215">
      <w:pPr>
        <w:spacing w:after="0" w:line="240" w:lineRule="auto"/>
        <w:ind w:firstLine="851"/>
        <w:jc w:val="both"/>
        <w:rPr>
          <w:rFonts w:ascii="Times New Roman" w:hAnsi="Times New Roman"/>
          <w:bCs/>
          <w:sz w:val="28"/>
          <w:szCs w:val="28"/>
        </w:rPr>
      </w:pPr>
      <w:r w:rsidRPr="00593215">
        <w:rPr>
          <w:rFonts w:ascii="Times New Roman" w:hAnsi="Times New Roman"/>
          <w:b/>
          <w:sz w:val="28"/>
          <w:szCs w:val="28"/>
        </w:rPr>
        <w:t>-</w:t>
      </w:r>
      <w:r>
        <w:rPr>
          <w:rFonts w:ascii="Times New Roman" w:hAnsi="Times New Roman"/>
          <w:b/>
          <w:sz w:val="28"/>
          <w:szCs w:val="28"/>
        </w:rPr>
        <w:t xml:space="preserve"> </w:t>
      </w:r>
      <w:r w:rsidRPr="00593215">
        <w:rPr>
          <w:rFonts w:ascii="Times New Roman" w:hAnsi="Times New Roman"/>
          <w:b/>
          <w:sz w:val="28"/>
          <w:szCs w:val="28"/>
        </w:rPr>
        <w:t>Спортивна інфраструктура (</w:t>
      </w:r>
      <w:r w:rsidRPr="00593215">
        <w:rPr>
          <w:rFonts w:ascii="Times New Roman" w:hAnsi="Times New Roman"/>
          <w:spacing w:val="4"/>
          <w:sz w:val="28"/>
          <w:szCs w:val="28"/>
        </w:rPr>
        <w:t xml:space="preserve">стадіони, плавальні басейни, спортивні зали, майданчики з синтетичним покриттям, кінноспортивні бази, площинні </w:t>
      </w:r>
      <w:r w:rsidRPr="00593215">
        <w:rPr>
          <w:rFonts w:ascii="Times New Roman" w:hAnsi="Times New Roman"/>
          <w:spacing w:val="4"/>
          <w:sz w:val="28"/>
          <w:szCs w:val="28"/>
        </w:rPr>
        <w:lastRenderedPageBreak/>
        <w:t>спортивні споруди – спортивні майданчики з тренажерним обладнанням, тенісні корти, футбольні поля та інші спортивні майданчики</w:t>
      </w:r>
      <w:r w:rsidRPr="00593215">
        <w:rPr>
          <w:rFonts w:ascii="Times New Roman" w:hAnsi="Times New Roman"/>
          <w:bCs/>
          <w:sz w:val="28"/>
          <w:szCs w:val="28"/>
        </w:rPr>
        <w:t>) – 81 од.</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bCs/>
          <w:sz w:val="28"/>
          <w:szCs w:val="28"/>
        </w:rPr>
        <w:t xml:space="preserve">- </w:t>
      </w:r>
      <w:r w:rsidRPr="00593215">
        <w:rPr>
          <w:rFonts w:ascii="Times New Roman" w:hAnsi="Times New Roman"/>
          <w:b/>
          <w:sz w:val="28"/>
          <w:szCs w:val="28"/>
        </w:rPr>
        <w:t>Культурна мережа (</w:t>
      </w:r>
      <w:r w:rsidRPr="00593215">
        <w:rPr>
          <w:rFonts w:ascii="Times New Roman" w:hAnsi="Times New Roman"/>
          <w:sz w:val="28"/>
          <w:szCs w:val="28"/>
        </w:rPr>
        <w:t>клубні заклади, бібліотеки, школи естетичного виховання, державні музеї, парки культури та відпочинку, центри культури і дозвілля) – 18 од.</w:t>
      </w:r>
    </w:p>
    <w:p w:rsidR="00593215" w:rsidRPr="00593215" w:rsidRDefault="00593215" w:rsidP="00593215">
      <w:pPr>
        <w:spacing w:after="0" w:line="240" w:lineRule="auto"/>
        <w:ind w:firstLine="851"/>
        <w:jc w:val="both"/>
        <w:rPr>
          <w:rFonts w:ascii="Times New Roman" w:hAnsi="Times New Roman"/>
          <w:sz w:val="28"/>
          <w:szCs w:val="28"/>
        </w:rPr>
      </w:pPr>
      <w:r w:rsidRPr="00593215">
        <w:rPr>
          <w:rFonts w:ascii="Times New Roman" w:hAnsi="Times New Roman"/>
          <w:sz w:val="28"/>
          <w:szCs w:val="28"/>
        </w:rPr>
        <w:t xml:space="preserve">- </w:t>
      </w:r>
      <w:r w:rsidRPr="00593215">
        <w:rPr>
          <w:rFonts w:ascii="Times New Roman" w:hAnsi="Times New Roman"/>
          <w:b/>
          <w:sz w:val="28"/>
          <w:szCs w:val="28"/>
        </w:rPr>
        <w:t>Об’єкти та пам’ятки історико-культурної спадщини – 130 од.</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Основною ціллю розвитку Фастівської МТГ є забезпечення зростання рівня життя громадян і підвищення його якості в результаті сталого економічного розвитку шляхом вирішення ряду соціальних проблем, які існують в Фастівській МТГ, шляхом суттєвого зростання обсягів залучення інвестицій в економіку, забезпечення позитивної динаміки розвитку агропромислового комплексу та конкурентоспроможного промислового виробництва, покращення фінансового стану підприємств, розвитку малого і середнього бізнесу та захист інтересів майбутніх поколінь, включаючи їх потребу в безпечному і здоровому довкіллі.</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Вирішення вказаних завдань передбачається здійснити шляхом реалізації заходів щодо поступального та збалансованого розвитку економічної та соціальної сфери МТГ.</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Вирішення визначених завдань соціально-економічного та культурного розвитку Фастівської МТГ забезпечить: </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 - стабільне зростання обсягів виробництва; </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 - створення сприятливого ринкового середовища; </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xml:space="preserve"> - зростання показників, що характеризують рівень життя населення Фастівської МТГ (зокрема, збільшенням грошових доходів громадян, подолання бідності, забезпечен</w:t>
      </w:r>
      <w:r>
        <w:rPr>
          <w:rFonts w:ascii="Times New Roman" w:hAnsi="Times New Roman"/>
          <w:sz w:val="28"/>
          <w:szCs w:val="28"/>
        </w:rPr>
        <w:t>н</w:t>
      </w:r>
      <w:r w:rsidRPr="00593215">
        <w:rPr>
          <w:rFonts w:ascii="Times New Roman" w:hAnsi="Times New Roman"/>
          <w:sz w:val="28"/>
          <w:szCs w:val="28"/>
        </w:rPr>
        <w:t>я здорового способу життя);</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спрямування фінансових ресурсів у соціальну сферу для створення повноцінного життєвого середовища, додержання державних соціальних стандартів та гарантій (зростання добробуту та підвищення рівня життя населення, всебічний розвиток людини як особистості та найвищої цінності суспільства);</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здійснення природоохоронних заходів щодо призупинення погіршення стану навколишнього природного середовища;</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забезпечення відкритості, безпеки, життєстійкості й екологічної стійкості Фастівської МТГ;</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створення стійкої інфраструктури, сприяння всеохоплюючій і сталій індустріалізації та інноваціям;</w:t>
      </w:r>
    </w:p>
    <w:p w:rsidR="00593215" w:rsidRPr="00593215" w:rsidRDefault="00593215" w:rsidP="00593215">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593215">
        <w:rPr>
          <w:rFonts w:ascii="Times New Roman" w:hAnsi="Times New Roman"/>
          <w:sz w:val="28"/>
          <w:szCs w:val="28"/>
        </w:rPr>
        <w:t>- всебічний розвиток гуманітарної сфери.</w:t>
      </w:r>
    </w:p>
    <w:p w:rsidR="00593215" w:rsidRPr="00593215" w:rsidRDefault="00593215" w:rsidP="00593215">
      <w:pPr>
        <w:spacing w:after="0" w:line="240" w:lineRule="auto"/>
        <w:ind w:left="360"/>
        <w:jc w:val="center"/>
        <w:rPr>
          <w:rFonts w:ascii="Times New Roman" w:hAnsi="Times New Roman" w:cs="Times New Roman"/>
          <w:b/>
          <w:sz w:val="28"/>
          <w:szCs w:val="28"/>
        </w:rPr>
      </w:pPr>
      <w:r w:rsidRPr="00593215">
        <w:rPr>
          <w:rFonts w:ascii="Times New Roman" w:hAnsi="Times New Roman" w:cs="Times New Roman"/>
          <w:b/>
          <w:sz w:val="28"/>
          <w:szCs w:val="28"/>
        </w:rPr>
        <w:t>Основні прогнозні показники економічного та соціального</w:t>
      </w:r>
    </w:p>
    <w:p w:rsidR="00593215" w:rsidRPr="00593215" w:rsidRDefault="00593215" w:rsidP="00593215">
      <w:pPr>
        <w:spacing w:after="0" w:line="240" w:lineRule="auto"/>
        <w:ind w:left="360"/>
        <w:jc w:val="center"/>
        <w:rPr>
          <w:rFonts w:ascii="Times New Roman" w:hAnsi="Times New Roman" w:cs="Times New Roman"/>
          <w:b/>
          <w:sz w:val="28"/>
          <w:szCs w:val="28"/>
          <w:lang w:val="en-US"/>
        </w:rPr>
      </w:pPr>
      <w:r w:rsidRPr="00593215">
        <w:rPr>
          <w:rFonts w:ascii="Times New Roman" w:hAnsi="Times New Roman" w:cs="Times New Roman"/>
          <w:b/>
          <w:sz w:val="28"/>
          <w:szCs w:val="28"/>
        </w:rPr>
        <w:t>розвитку до 2024 року</w:t>
      </w:r>
    </w:p>
    <w:p w:rsidR="00593215" w:rsidRPr="00593215" w:rsidRDefault="00593215" w:rsidP="00593215">
      <w:pPr>
        <w:tabs>
          <w:tab w:val="left" w:pos="1134"/>
        </w:tabs>
        <w:spacing w:after="0" w:line="240" w:lineRule="auto"/>
        <w:ind w:left="360"/>
        <w:jc w:val="both"/>
        <w:rPr>
          <w:rFonts w:ascii="Times New Roman" w:hAnsi="Times New Roman"/>
          <w:noProof/>
          <w:sz w:val="28"/>
          <w:szCs w:val="28"/>
        </w:rPr>
      </w:pPr>
    </w:p>
    <w:tbl>
      <w:tblPr>
        <w:tblW w:w="492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1483"/>
        <w:gridCol w:w="1907"/>
        <w:gridCol w:w="1378"/>
        <w:gridCol w:w="1157"/>
        <w:gridCol w:w="1205"/>
      </w:tblGrid>
      <w:tr w:rsidR="00593215" w:rsidTr="00174661">
        <w:trPr>
          <w:trHeight w:val="620"/>
        </w:trPr>
        <w:tc>
          <w:tcPr>
            <w:tcW w:w="1469" w:type="pct"/>
            <w:tcBorders>
              <w:top w:val="single" w:sz="4" w:space="0" w:color="auto"/>
              <w:left w:val="single" w:sz="4" w:space="0" w:color="auto"/>
              <w:bottom w:val="single" w:sz="4" w:space="0" w:color="auto"/>
              <w:right w:val="single" w:sz="4" w:space="0" w:color="auto"/>
            </w:tcBorders>
            <w:vAlign w:val="center"/>
            <w:hideMark/>
          </w:tcPr>
          <w:p w:rsidR="00593215" w:rsidRDefault="00593215" w:rsidP="00174661">
            <w:pPr>
              <w:spacing w:after="0" w:line="240" w:lineRule="auto"/>
              <w:jc w:val="center"/>
              <w:rPr>
                <w:rFonts w:ascii="Times New Roman" w:eastAsia="Times New Roman" w:hAnsi="Times New Roman"/>
                <w:bCs/>
                <w:noProof/>
                <w:sz w:val="24"/>
                <w:szCs w:val="28"/>
                <w:lang w:eastAsia="uk-UA"/>
              </w:rPr>
            </w:pPr>
            <w:r>
              <w:rPr>
                <w:rFonts w:ascii="Times New Roman" w:hAnsi="Times New Roman"/>
                <w:noProof/>
                <w:sz w:val="24"/>
                <w:szCs w:val="28"/>
              </w:rPr>
              <w:t>Найменування показника, одиниця виміру</w:t>
            </w:r>
          </w:p>
        </w:tc>
        <w:tc>
          <w:tcPr>
            <w:tcW w:w="783"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2020 рік</w:t>
            </w:r>
          </w:p>
          <w:p w:rsidR="00593215" w:rsidRPr="00593215" w:rsidRDefault="00593215" w:rsidP="00174661">
            <w:pPr>
              <w:pStyle w:val="a5"/>
              <w:spacing w:before="0" w:beforeAutospacing="0" w:after="0" w:afterAutospacing="0"/>
              <w:jc w:val="center"/>
              <w:rPr>
                <w:sz w:val="28"/>
                <w:szCs w:val="28"/>
                <w:vertAlign w:val="superscript"/>
              </w:rPr>
            </w:pPr>
            <w:r w:rsidRPr="00593215">
              <w:rPr>
                <w:sz w:val="28"/>
                <w:szCs w:val="28"/>
              </w:rPr>
              <w:t>(звіт)</w:t>
            </w:r>
          </w:p>
        </w:tc>
        <w:tc>
          <w:tcPr>
            <w:tcW w:w="756"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2021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(затверджено)</w:t>
            </w:r>
          </w:p>
        </w:tc>
        <w:tc>
          <w:tcPr>
            <w:tcW w:w="730"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2022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(план)</w:t>
            </w:r>
          </w:p>
        </w:tc>
        <w:tc>
          <w:tcPr>
            <w:tcW w:w="619"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2023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(план)</w:t>
            </w:r>
          </w:p>
        </w:tc>
        <w:tc>
          <w:tcPr>
            <w:tcW w:w="644" w:type="pct"/>
            <w:tcBorders>
              <w:top w:val="single" w:sz="4" w:space="0" w:color="auto"/>
              <w:left w:val="single" w:sz="4" w:space="0" w:color="auto"/>
              <w:bottom w:val="single" w:sz="4" w:space="0" w:color="auto"/>
              <w:right w:val="single" w:sz="4" w:space="0" w:color="auto"/>
            </w:tcBorders>
            <w:hideMark/>
          </w:tcPr>
          <w:p w:rsidR="00593215" w:rsidRPr="00593215" w:rsidRDefault="00593215" w:rsidP="00174661">
            <w:pPr>
              <w:pStyle w:val="a5"/>
              <w:spacing w:before="0" w:beforeAutospacing="0" w:after="0" w:afterAutospacing="0"/>
              <w:jc w:val="center"/>
              <w:rPr>
                <w:sz w:val="28"/>
                <w:szCs w:val="28"/>
              </w:rPr>
            </w:pPr>
            <w:r w:rsidRPr="00593215">
              <w:rPr>
                <w:sz w:val="28"/>
                <w:szCs w:val="28"/>
              </w:rPr>
              <w:t>2024 рік</w:t>
            </w:r>
          </w:p>
          <w:p w:rsidR="00593215" w:rsidRPr="00593215" w:rsidRDefault="00593215" w:rsidP="00174661">
            <w:pPr>
              <w:pStyle w:val="a5"/>
              <w:spacing w:before="0" w:beforeAutospacing="0" w:after="0" w:afterAutospacing="0"/>
              <w:jc w:val="center"/>
              <w:rPr>
                <w:sz w:val="28"/>
                <w:szCs w:val="28"/>
              </w:rPr>
            </w:pPr>
            <w:r w:rsidRPr="00593215">
              <w:rPr>
                <w:sz w:val="28"/>
                <w:szCs w:val="28"/>
              </w:rPr>
              <w:t>(план)</w:t>
            </w:r>
          </w:p>
        </w:tc>
      </w:tr>
      <w:tr w:rsidR="00593215" w:rsidTr="00174661">
        <w:trPr>
          <w:trHeight w:val="303"/>
        </w:trPr>
        <w:tc>
          <w:tcPr>
            <w:tcW w:w="1469" w:type="pct"/>
            <w:tcBorders>
              <w:top w:val="single" w:sz="4" w:space="0" w:color="auto"/>
              <w:left w:val="single" w:sz="4" w:space="0" w:color="auto"/>
              <w:bottom w:val="single" w:sz="4" w:space="0" w:color="auto"/>
              <w:right w:val="single" w:sz="4" w:space="0" w:color="auto"/>
            </w:tcBorders>
            <w:vAlign w:val="center"/>
          </w:tcPr>
          <w:p w:rsidR="00593215" w:rsidRPr="00E620B8" w:rsidRDefault="00593215" w:rsidP="00174661">
            <w:pPr>
              <w:spacing w:after="0" w:line="240" w:lineRule="auto"/>
              <w:rPr>
                <w:rFonts w:ascii="Times New Roman" w:eastAsia="Times New Roman" w:hAnsi="Times New Roman"/>
                <w:bCs/>
                <w:noProof/>
                <w:sz w:val="24"/>
                <w:szCs w:val="24"/>
              </w:rPr>
            </w:pPr>
            <w:r w:rsidRPr="00E620B8">
              <w:rPr>
                <w:rFonts w:ascii="Times New Roman" w:eastAsia="Times New Roman" w:hAnsi="Times New Roman"/>
                <w:bCs/>
                <w:noProof/>
                <w:sz w:val="24"/>
                <w:szCs w:val="24"/>
              </w:rPr>
              <w:t>Обсяг реалізованої промислової продукції (товарів, послуг)</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2 225,4025</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2291,3</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2361,1</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2436,1</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2521,1</w:t>
            </w:r>
          </w:p>
        </w:tc>
      </w:tr>
      <w:tr w:rsidR="00593215" w:rsidTr="00174661">
        <w:trPr>
          <w:trHeight w:val="394"/>
        </w:trPr>
        <w:tc>
          <w:tcPr>
            <w:tcW w:w="1469" w:type="pct"/>
            <w:tcBorders>
              <w:top w:val="single" w:sz="4" w:space="0" w:color="auto"/>
              <w:left w:val="single" w:sz="4" w:space="0" w:color="auto"/>
              <w:bottom w:val="single" w:sz="4" w:space="0" w:color="auto"/>
              <w:right w:val="single" w:sz="4" w:space="0" w:color="auto"/>
            </w:tcBorders>
            <w:vAlign w:val="center"/>
          </w:tcPr>
          <w:p w:rsidR="00593215" w:rsidRPr="009751CD" w:rsidRDefault="00593215" w:rsidP="00174661">
            <w:pPr>
              <w:rPr>
                <w:rFonts w:ascii="Times New Roman" w:eastAsia="Times New Roman" w:hAnsi="Times New Roman"/>
                <w:bCs/>
                <w:noProof/>
                <w:sz w:val="24"/>
                <w:szCs w:val="24"/>
              </w:rPr>
            </w:pPr>
            <w:r>
              <w:rPr>
                <w:rFonts w:ascii="Times New Roman" w:eastAsia="Times New Roman" w:hAnsi="Times New Roman"/>
                <w:bCs/>
                <w:noProof/>
                <w:sz w:val="24"/>
                <w:szCs w:val="24"/>
              </w:rPr>
              <w:t xml:space="preserve">Введено в експлуатація загальної площі житла, </w:t>
            </w:r>
            <w:r>
              <w:rPr>
                <w:rFonts w:ascii="Times New Roman" w:eastAsia="Times New Roman" w:hAnsi="Times New Roman"/>
                <w:bCs/>
                <w:noProof/>
                <w:sz w:val="24"/>
                <w:szCs w:val="24"/>
              </w:rPr>
              <w:lastRenderedPageBreak/>
              <w:t>кв.м.</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lastRenderedPageBreak/>
              <w:t>943</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991</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1046</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1109</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1181</w:t>
            </w:r>
          </w:p>
        </w:tc>
      </w:tr>
      <w:tr w:rsidR="00593215" w:rsidTr="00174661">
        <w:trPr>
          <w:trHeight w:val="521"/>
        </w:trPr>
        <w:tc>
          <w:tcPr>
            <w:tcW w:w="1469" w:type="pct"/>
            <w:tcBorders>
              <w:top w:val="single" w:sz="4" w:space="0" w:color="auto"/>
              <w:left w:val="single" w:sz="4" w:space="0" w:color="auto"/>
              <w:bottom w:val="single" w:sz="4" w:space="0" w:color="auto"/>
              <w:right w:val="single" w:sz="4" w:space="0" w:color="auto"/>
            </w:tcBorders>
            <w:vAlign w:val="center"/>
          </w:tcPr>
          <w:p w:rsidR="00593215" w:rsidRPr="009751CD" w:rsidRDefault="00593215" w:rsidP="00174661">
            <w:pPr>
              <w:rPr>
                <w:rFonts w:ascii="Times New Roman" w:eastAsia="Times New Roman" w:hAnsi="Times New Roman"/>
                <w:bCs/>
                <w:noProof/>
                <w:sz w:val="24"/>
                <w:szCs w:val="24"/>
              </w:rPr>
            </w:pPr>
            <w:r w:rsidRPr="00E620B8">
              <w:rPr>
                <w:rFonts w:ascii="Times New Roman" w:eastAsia="Times New Roman" w:hAnsi="Times New Roman"/>
                <w:bCs/>
                <w:noProof/>
                <w:sz w:val="24"/>
                <w:szCs w:val="24"/>
              </w:rPr>
              <w:lastRenderedPageBreak/>
              <w:t xml:space="preserve">Обсяг </w:t>
            </w:r>
            <w:r>
              <w:rPr>
                <w:rFonts w:ascii="Times New Roman" w:eastAsia="Times New Roman" w:hAnsi="Times New Roman"/>
                <w:bCs/>
                <w:noProof/>
                <w:sz w:val="24"/>
                <w:szCs w:val="24"/>
              </w:rPr>
              <w:t>виконаних будівельних робіт, тис.грн.</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53989,0</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56989,0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60989,0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62189,0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63589,0</w:t>
            </w:r>
          </w:p>
        </w:tc>
      </w:tr>
      <w:tr w:rsidR="00593215" w:rsidRPr="003E5AE5" w:rsidTr="00174661">
        <w:trPr>
          <w:trHeight w:val="499"/>
        </w:trPr>
        <w:tc>
          <w:tcPr>
            <w:tcW w:w="1469" w:type="pct"/>
            <w:tcBorders>
              <w:top w:val="single" w:sz="4" w:space="0" w:color="auto"/>
              <w:left w:val="single" w:sz="4" w:space="0" w:color="auto"/>
              <w:bottom w:val="single" w:sz="4" w:space="0" w:color="auto"/>
              <w:right w:val="single" w:sz="4" w:space="0" w:color="auto"/>
            </w:tcBorders>
            <w:vAlign w:val="center"/>
          </w:tcPr>
          <w:p w:rsidR="00593215" w:rsidRPr="00E620B8" w:rsidRDefault="00593215" w:rsidP="00174661">
            <w:pPr>
              <w:rPr>
                <w:rFonts w:ascii="Times New Roman" w:eastAsia="Times New Roman" w:hAnsi="Times New Roman"/>
                <w:bCs/>
                <w:noProof/>
                <w:sz w:val="24"/>
                <w:szCs w:val="24"/>
              </w:rPr>
            </w:pPr>
            <w:r>
              <w:rPr>
                <w:rFonts w:ascii="Times New Roman" w:eastAsia="Times New Roman" w:hAnsi="Times New Roman"/>
                <w:bCs/>
                <w:noProof/>
                <w:sz w:val="24"/>
                <w:szCs w:val="24"/>
              </w:rPr>
              <w:t>Вантажооборот,млн.ткм.</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42,7</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58,0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77,9</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103,0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133,3</w:t>
            </w:r>
          </w:p>
        </w:tc>
      </w:tr>
      <w:tr w:rsidR="00593215" w:rsidRPr="003E5AE5" w:rsidTr="00174661">
        <w:trPr>
          <w:trHeight w:val="525"/>
        </w:trPr>
        <w:tc>
          <w:tcPr>
            <w:tcW w:w="1469" w:type="pct"/>
            <w:tcBorders>
              <w:top w:val="single" w:sz="4" w:space="0" w:color="auto"/>
              <w:left w:val="single" w:sz="4" w:space="0" w:color="auto"/>
              <w:bottom w:val="single" w:sz="4" w:space="0" w:color="auto"/>
              <w:right w:val="single" w:sz="4" w:space="0" w:color="auto"/>
            </w:tcBorders>
            <w:vAlign w:val="center"/>
          </w:tcPr>
          <w:p w:rsidR="00593215" w:rsidRPr="009751CD" w:rsidRDefault="00593215" w:rsidP="00174661">
            <w:pPr>
              <w:rPr>
                <w:rFonts w:ascii="Times New Roman" w:eastAsia="Times New Roman" w:hAnsi="Times New Roman"/>
                <w:bCs/>
                <w:noProof/>
                <w:sz w:val="24"/>
                <w:szCs w:val="24"/>
              </w:rPr>
            </w:pPr>
            <w:r>
              <w:rPr>
                <w:rFonts w:ascii="Times New Roman" w:eastAsia="Times New Roman" w:hAnsi="Times New Roman"/>
                <w:bCs/>
                <w:noProof/>
                <w:sz w:val="24"/>
                <w:szCs w:val="24"/>
              </w:rPr>
              <w:t>Пасажирооборот, млн. пас.км.</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21,0</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22,0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24,0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27,0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30,0</w:t>
            </w:r>
          </w:p>
        </w:tc>
      </w:tr>
      <w:tr w:rsidR="00593215" w:rsidTr="00174661">
        <w:trPr>
          <w:trHeight w:val="1004"/>
        </w:trPr>
        <w:tc>
          <w:tcPr>
            <w:tcW w:w="1469" w:type="pct"/>
            <w:tcBorders>
              <w:top w:val="single" w:sz="4" w:space="0" w:color="auto"/>
              <w:left w:val="single" w:sz="4" w:space="0" w:color="auto"/>
              <w:bottom w:val="single" w:sz="4" w:space="0" w:color="auto"/>
              <w:right w:val="single" w:sz="4" w:space="0" w:color="auto"/>
            </w:tcBorders>
            <w:vAlign w:val="center"/>
          </w:tcPr>
          <w:p w:rsidR="00593215" w:rsidRPr="008D37BC" w:rsidRDefault="00593215" w:rsidP="00174661">
            <w:pPr>
              <w:rPr>
                <w:rFonts w:ascii="Times New Roman" w:eastAsia="Times New Roman" w:hAnsi="Times New Roman"/>
                <w:bCs/>
                <w:noProof/>
                <w:sz w:val="24"/>
                <w:szCs w:val="24"/>
              </w:rPr>
            </w:pPr>
            <w:r w:rsidRPr="00E620B8">
              <w:rPr>
                <w:rFonts w:ascii="Times New Roman" w:eastAsia="Times New Roman" w:hAnsi="Times New Roman"/>
                <w:bCs/>
                <w:noProof/>
                <w:sz w:val="24"/>
                <w:szCs w:val="24"/>
              </w:rPr>
              <w:t xml:space="preserve"> </w:t>
            </w:r>
            <w:r>
              <w:rPr>
                <w:rFonts w:ascii="Times New Roman" w:eastAsia="Times New Roman" w:hAnsi="Times New Roman"/>
                <w:bCs/>
                <w:noProof/>
                <w:sz w:val="24"/>
                <w:szCs w:val="24"/>
              </w:rPr>
              <w:t>Експорт товарів тис. дол. США</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23326,3</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24126,0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25126,0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26326,0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27676,0</w:t>
            </w:r>
          </w:p>
        </w:tc>
      </w:tr>
      <w:tr w:rsidR="00593215" w:rsidTr="00174661">
        <w:trPr>
          <w:trHeight w:val="826"/>
        </w:trPr>
        <w:tc>
          <w:tcPr>
            <w:tcW w:w="1469" w:type="pct"/>
            <w:tcBorders>
              <w:top w:val="single" w:sz="4" w:space="0" w:color="auto"/>
              <w:left w:val="single" w:sz="4" w:space="0" w:color="auto"/>
              <w:bottom w:val="single" w:sz="4" w:space="0" w:color="auto"/>
              <w:right w:val="single" w:sz="4" w:space="0" w:color="auto"/>
            </w:tcBorders>
          </w:tcPr>
          <w:p w:rsidR="00593215" w:rsidRPr="008A3523" w:rsidRDefault="00593215" w:rsidP="0017466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Імпорт товарів тис. дол.. США</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31641,5</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31942,0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32442,0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33142,0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34142,0</w:t>
            </w:r>
          </w:p>
        </w:tc>
      </w:tr>
      <w:tr w:rsidR="00593215" w:rsidTr="00174661">
        <w:trPr>
          <w:trHeight w:val="657"/>
        </w:trPr>
        <w:tc>
          <w:tcPr>
            <w:tcW w:w="1469" w:type="pct"/>
            <w:tcBorders>
              <w:top w:val="single" w:sz="4" w:space="0" w:color="auto"/>
              <w:left w:val="single" w:sz="4" w:space="0" w:color="auto"/>
              <w:bottom w:val="single" w:sz="4" w:space="0" w:color="auto"/>
              <w:right w:val="single" w:sz="4" w:space="0" w:color="auto"/>
            </w:tcBorders>
          </w:tcPr>
          <w:p w:rsidR="00593215" w:rsidRPr="008A3523" w:rsidRDefault="00593215" w:rsidP="0017466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Експорт послуг тис. дол. США</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834,5</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838,5</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843,5</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849,5</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856,0</w:t>
            </w:r>
          </w:p>
        </w:tc>
      </w:tr>
      <w:tr w:rsidR="00593215" w:rsidTr="00174661">
        <w:trPr>
          <w:trHeight w:val="521"/>
        </w:trPr>
        <w:tc>
          <w:tcPr>
            <w:tcW w:w="1469" w:type="pct"/>
            <w:tcBorders>
              <w:top w:val="single" w:sz="4" w:space="0" w:color="auto"/>
              <w:left w:val="single" w:sz="4" w:space="0" w:color="auto"/>
              <w:bottom w:val="single" w:sz="4" w:space="0" w:color="auto"/>
              <w:right w:val="single" w:sz="4" w:space="0" w:color="auto"/>
            </w:tcBorders>
          </w:tcPr>
          <w:p w:rsidR="00593215" w:rsidRPr="002B4193" w:rsidRDefault="00593215" w:rsidP="0017466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Імпорт послуг </w:t>
            </w:r>
            <w:proofErr w:type="spellStart"/>
            <w:r>
              <w:rPr>
                <w:rFonts w:ascii="Times New Roman" w:eastAsia="Times New Roman" w:hAnsi="Times New Roman" w:cs="Times New Roman"/>
                <w:sz w:val="24"/>
                <w:szCs w:val="24"/>
                <w:shd w:val="clear" w:color="auto" w:fill="FFFFFF"/>
              </w:rPr>
              <w:t>тис.дол.США</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764,2</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768,0</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773,0</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780,0</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788,3</w:t>
            </w:r>
          </w:p>
        </w:tc>
      </w:tr>
      <w:tr w:rsidR="00593215" w:rsidTr="00174661">
        <w:trPr>
          <w:trHeight w:val="276"/>
        </w:trPr>
        <w:tc>
          <w:tcPr>
            <w:tcW w:w="1469" w:type="pct"/>
            <w:tcBorders>
              <w:top w:val="single" w:sz="4" w:space="0" w:color="auto"/>
              <w:left w:val="single" w:sz="4" w:space="0" w:color="auto"/>
              <w:bottom w:val="single" w:sz="4" w:space="0" w:color="auto"/>
              <w:right w:val="single" w:sz="4" w:space="0" w:color="auto"/>
            </w:tcBorders>
          </w:tcPr>
          <w:p w:rsidR="00593215" w:rsidRPr="00021E5D" w:rsidRDefault="00593215" w:rsidP="00174661">
            <w:pPr>
              <w:rPr>
                <w:rFonts w:ascii="Times New Roman" w:eastAsia="Times New Roman" w:hAnsi="Times New Roman" w:cs="Times New Roman"/>
                <w:sz w:val="24"/>
                <w:szCs w:val="24"/>
                <w:shd w:val="clear" w:color="auto" w:fill="FFFFFF"/>
              </w:rPr>
            </w:pPr>
            <w:r w:rsidRPr="00021E5D">
              <w:rPr>
                <w:rFonts w:ascii="Times New Roman" w:eastAsia="Times New Roman" w:hAnsi="Times New Roman" w:cs="Times New Roman"/>
                <w:sz w:val="24"/>
                <w:szCs w:val="24"/>
                <w:shd w:val="clear" w:color="auto" w:fill="FFFFFF"/>
              </w:rPr>
              <w:t>Розмір середньої заробітної плати працівників зайнятих економічною діяльністю (без малих підприємств)</w:t>
            </w:r>
          </w:p>
        </w:tc>
        <w:tc>
          <w:tcPr>
            <w:tcW w:w="783"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11 490</w:t>
            </w:r>
          </w:p>
        </w:tc>
        <w:tc>
          <w:tcPr>
            <w:tcW w:w="756"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12 536</w:t>
            </w:r>
          </w:p>
        </w:tc>
        <w:tc>
          <w:tcPr>
            <w:tcW w:w="730"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13 636</w:t>
            </w:r>
          </w:p>
        </w:tc>
        <w:tc>
          <w:tcPr>
            <w:tcW w:w="619"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14 936</w:t>
            </w:r>
          </w:p>
        </w:tc>
        <w:tc>
          <w:tcPr>
            <w:tcW w:w="644" w:type="pct"/>
            <w:tcBorders>
              <w:top w:val="single" w:sz="4" w:space="0" w:color="auto"/>
              <w:left w:val="single" w:sz="4" w:space="0" w:color="auto"/>
              <w:bottom w:val="single" w:sz="4" w:space="0" w:color="auto"/>
              <w:right w:val="single" w:sz="4" w:space="0" w:color="auto"/>
            </w:tcBorders>
            <w:vAlign w:val="center"/>
          </w:tcPr>
          <w:p w:rsidR="00593215" w:rsidRPr="00593215" w:rsidRDefault="00593215" w:rsidP="00174661">
            <w:pPr>
              <w:spacing w:after="0" w:line="240" w:lineRule="auto"/>
              <w:jc w:val="center"/>
              <w:rPr>
                <w:rFonts w:ascii="Times New Roman" w:eastAsia="Times New Roman" w:hAnsi="Times New Roman" w:cs="Times New Roman"/>
                <w:noProof/>
                <w:sz w:val="28"/>
                <w:szCs w:val="28"/>
              </w:rPr>
            </w:pPr>
            <w:r w:rsidRPr="00593215">
              <w:rPr>
                <w:rFonts w:ascii="Times New Roman" w:eastAsia="Times New Roman" w:hAnsi="Times New Roman" w:cs="Times New Roman"/>
                <w:noProof/>
                <w:sz w:val="28"/>
                <w:szCs w:val="28"/>
              </w:rPr>
              <w:t>16 436</w:t>
            </w:r>
          </w:p>
        </w:tc>
      </w:tr>
    </w:tbl>
    <w:p w:rsidR="00CA53B7" w:rsidRPr="004F5164" w:rsidRDefault="00CA53B7" w:rsidP="004F5164">
      <w:pPr>
        <w:pStyle w:val="a3"/>
        <w:spacing w:after="0"/>
        <w:ind w:left="0" w:firstLine="851"/>
        <w:jc w:val="both"/>
        <w:rPr>
          <w:rFonts w:ascii="Times New Roman" w:hAnsi="Times New Roman" w:cs="Times New Roman"/>
          <w:b/>
          <w:sz w:val="28"/>
          <w:szCs w:val="28"/>
        </w:rPr>
      </w:pPr>
    </w:p>
    <w:p w:rsidR="000C2CE5" w:rsidRPr="006F165B" w:rsidRDefault="000C2CE5" w:rsidP="004F5164">
      <w:pPr>
        <w:ind w:firstLine="851"/>
        <w:jc w:val="center"/>
        <w:rPr>
          <w:rFonts w:ascii="Times New Roman" w:hAnsi="Times New Roman" w:cs="Times New Roman"/>
          <w:b/>
          <w:sz w:val="28"/>
          <w:szCs w:val="28"/>
        </w:rPr>
      </w:pPr>
      <w:r w:rsidRPr="006F165B">
        <w:rPr>
          <w:rFonts w:ascii="Times New Roman" w:hAnsi="Times New Roman" w:cs="Times New Roman"/>
          <w:b/>
          <w:sz w:val="28"/>
          <w:szCs w:val="28"/>
        </w:rPr>
        <w:t>III. Загальні показники бюджету.</w:t>
      </w:r>
    </w:p>
    <w:p w:rsidR="009A2FDE" w:rsidRPr="006F165B" w:rsidRDefault="009A2FDE" w:rsidP="00197E48">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проєктів. </w:t>
      </w:r>
    </w:p>
    <w:p w:rsidR="00197E48" w:rsidRPr="006F165B" w:rsidRDefault="009A2FDE" w:rsidP="00197E48">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проєкту бюджету міської територіальної громади на 2022 рік. Формування проєкту бюджету на відповідний рік здійснюватиметься з урахуванням змін основних прогнозних показників економічного і соціального розвитку міста, а також змін у нормативно-правовій базі. </w:t>
      </w:r>
    </w:p>
    <w:p w:rsidR="00197E48" w:rsidRPr="006F165B" w:rsidRDefault="00197E48" w:rsidP="00197E48">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Обсяг ресурсу бюджету Фастівської міської територіальної громади на 2022-2024 роки прогнозується в  обсягах 621 777 665 грн., 677 147 185 грн. 720 108 400 грн. відповідно.</w:t>
      </w:r>
    </w:p>
    <w:p w:rsidR="009A2FDE" w:rsidRPr="006F165B" w:rsidRDefault="009A2FDE"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Загальні показники надходжень до бюджету та граничні показники видатків бюджету та надання кредитів з бюджету у розрізі років середньострокового періоду наведені у додатку 1 до прогнозу бюджету</w:t>
      </w:r>
      <w:r w:rsidR="00F87388" w:rsidRPr="006F165B">
        <w:rPr>
          <w:rFonts w:ascii="Times New Roman" w:hAnsi="Times New Roman" w:cs="Times New Roman"/>
          <w:sz w:val="28"/>
          <w:szCs w:val="28"/>
        </w:rPr>
        <w:t>.</w:t>
      </w:r>
    </w:p>
    <w:p w:rsidR="00AD0787" w:rsidRPr="006F165B" w:rsidRDefault="00AD0787" w:rsidP="004F5164">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lastRenderedPageBreak/>
        <w:t>IV. Показники доходів бюджету</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Прогноз дохідної частини бюджету громади розроблено відповідно до норм бюджетно-податкового законодавства, основних прогнозних </w:t>
      </w:r>
      <w:proofErr w:type="spellStart"/>
      <w:r w:rsidRPr="006F165B">
        <w:rPr>
          <w:rFonts w:ascii="Times New Roman" w:hAnsi="Times New Roman"/>
          <w:sz w:val="28"/>
          <w:szCs w:val="28"/>
        </w:rPr>
        <w:t>макропоказників</w:t>
      </w:r>
      <w:proofErr w:type="spellEnd"/>
      <w:r w:rsidRPr="006F165B">
        <w:rPr>
          <w:rFonts w:ascii="Times New Roman" w:hAnsi="Times New Roman"/>
          <w:sz w:val="28"/>
          <w:szCs w:val="28"/>
        </w:rPr>
        <w:t xml:space="preserve"> економічного і соціального розвитку України та громади, особливостей податкової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З метою розширення податкової бази та залучення додаткових надходжень до бюджету громади визначено такі пріоритетні завдання: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сприяння розвитку бюджетоутворюючих підприємств, розширення діючих виробничих потужностей, збільшення виробництва продукції;</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поліпшення економічних, правових та організаційних умов для залучення інвестиційних ресурсів та </w:t>
      </w:r>
      <w:proofErr w:type="spellStart"/>
      <w:r w:rsidRPr="006F165B">
        <w:rPr>
          <w:rFonts w:ascii="Times New Roman" w:hAnsi="Times New Roman"/>
          <w:sz w:val="28"/>
          <w:szCs w:val="28"/>
        </w:rPr>
        <w:t>задіяння</w:t>
      </w:r>
      <w:proofErr w:type="spellEnd"/>
      <w:r w:rsidRPr="006F165B">
        <w:rPr>
          <w:rFonts w:ascii="Times New Roman" w:hAnsi="Times New Roman"/>
          <w:sz w:val="28"/>
          <w:szCs w:val="28"/>
        </w:rPr>
        <w:t xml:space="preserve"> земельного потенціалу громади.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Для виконання пріоритетних завдань передбачається здійснити наступні заходи:</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створення нових робочих місць, проводити в установленому порядку перевірки фінансово-господарської діяльності суб’єктів господарювання щодо дотримання норм законодавства в частині оплати праці у розмірі не менше мінімальної заробітної плати. Очікуваний результат – підвищення рівня зайнятості та соціального забезпечення населення, зростання надходжень податку на доходи фізичних осіб;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провести інвентаризацію земельних ділянок,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w:t>
      </w:r>
      <w:proofErr w:type="spellStart"/>
      <w:r w:rsidRPr="006F165B">
        <w:rPr>
          <w:rFonts w:ascii="Times New Roman" w:hAnsi="Times New Roman"/>
          <w:sz w:val="28"/>
          <w:szCs w:val="28"/>
        </w:rPr>
        <w:t>задіяння</w:t>
      </w:r>
      <w:proofErr w:type="spellEnd"/>
      <w:r w:rsidRPr="006F165B">
        <w:rPr>
          <w:rFonts w:ascii="Times New Roman" w:hAnsi="Times New Roman"/>
          <w:sz w:val="28"/>
          <w:szCs w:val="28"/>
        </w:rPr>
        <w:t xml:space="preserve"> земельного потенціалу громади для залучення інвестицій, збільшення надходжень плати за землю;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проводити моніторинг податкового боргу платників податків до бюджету та провести претензійно-позовну роботу щодо його зменшення.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 Прогнозні показники доходів бюджету сформовані на основі існуючої податкової бази та реалізації пріоритетних завдань із розширення її потенціалу. Показники доходів бюджету громади наведені в додатку 2 до прогнозу бюджету.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В структурі доходів найбільшу частку становитимуть податкові та неподаткові надходження – майже 69 %; міжбюджетні трансферти – більше 28 %.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та податок на доходи фізичних осіб з грошового забезпечення, грошових винагород, одержаних військовослужбовцями, та інших виплат. </w:t>
      </w:r>
      <w:r w:rsidRPr="006F165B">
        <w:rPr>
          <w:rFonts w:ascii="Times New Roman" w:hAnsi="Times New Roman"/>
          <w:sz w:val="28"/>
          <w:szCs w:val="28"/>
        </w:rPr>
        <w:lastRenderedPageBreak/>
        <w:t xml:space="preserve">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Темпи росту податку на доходи фізичних осіб прогнозуються у 2022 році на рівні 9,8%, у 2023 році – на 9,7% та у 2024 році – на 7,0%. </w:t>
      </w:r>
    </w:p>
    <w:p w:rsidR="00FE1167" w:rsidRPr="006F165B" w:rsidRDefault="00FE1167" w:rsidP="000969A3">
      <w:pPr>
        <w:pStyle w:val="a3"/>
        <w:ind w:left="0" w:firstLine="696"/>
        <w:jc w:val="both"/>
        <w:rPr>
          <w:rFonts w:ascii="Times New Roman" w:hAnsi="Times New Roman"/>
          <w:sz w:val="28"/>
          <w:szCs w:val="28"/>
          <w:lang w:val="ru-RU"/>
        </w:rPr>
      </w:pPr>
      <w:r w:rsidRPr="006F165B">
        <w:rPr>
          <w:rFonts w:ascii="Times New Roman" w:hAnsi="Times New Roman"/>
          <w:sz w:val="28"/>
          <w:szCs w:val="28"/>
        </w:rP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Фастівської  міської ради від 15 липня 2021 року № 11-IX-VIII. Темпи росту єдиного податку прогнозуються у 2022 році на рівні 8,5 %, у 2023 році – на 8,3 % та у 2024 році – на 5,0 %. </w:t>
      </w:r>
    </w:p>
    <w:p w:rsidR="00FE1167" w:rsidRPr="006F165B" w:rsidRDefault="00FE1167" w:rsidP="000969A3">
      <w:pPr>
        <w:pStyle w:val="a3"/>
        <w:tabs>
          <w:tab w:val="left" w:pos="4820"/>
        </w:tabs>
        <w:ind w:left="0" w:firstLine="696"/>
        <w:jc w:val="both"/>
        <w:rPr>
          <w:rFonts w:ascii="Times New Roman" w:hAnsi="Times New Roman"/>
          <w:sz w:val="28"/>
          <w:szCs w:val="28"/>
          <w:lang w:val="ru-RU"/>
        </w:rPr>
      </w:pPr>
      <w:r w:rsidRPr="006F165B">
        <w:rPr>
          <w:rFonts w:ascii="Times New Roman" w:hAnsi="Times New Roman"/>
          <w:sz w:val="28"/>
          <w:szCs w:val="28"/>
        </w:rPr>
        <w:t xml:space="preserve">Розрахунок прогнозної суми податку на майно на 2022-2024 роки проведено за підсумками фактичних надходжень за попередні роки, за ставками, визначеними рішенням Фастівської міської ради № </w:t>
      </w:r>
      <w:r w:rsidRPr="006F165B">
        <w:rPr>
          <w:rFonts w:ascii="Times New Roman" w:hAnsi="Times New Roman"/>
          <w:sz w:val="28"/>
          <w:szCs w:val="28"/>
          <w:shd w:val="clear" w:color="auto" w:fill="FFFFFF"/>
        </w:rPr>
        <w:t>15-ІХ-VІІІ</w:t>
      </w:r>
      <w:r w:rsidRPr="006F165B">
        <w:rPr>
          <w:rFonts w:ascii="Times New Roman" w:hAnsi="Times New Roman"/>
          <w:sz w:val="28"/>
          <w:szCs w:val="28"/>
        </w:rPr>
        <w:t xml:space="preserve"> від 15.06.2021 «Про встановлення плати за землю»,  рішенням Фастівської міської ради </w:t>
      </w:r>
      <w:r w:rsidRPr="006F165B">
        <w:rPr>
          <w:rFonts w:ascii="Times New Roman" w:hAnsi="Times New Roman"/>
          <w:sz w:val="28"/>
          <w:szCs w:val="28"/>
          <w:shd w:val="clear" w:color="auto" w:fill="FFFFFF"/>
        </w:rPr>
        <w:t>№ 14-ІХ-VІІІ</w:t>
      </w:r>
      <w:r w:rsidRPr="006F165B">
        <w:rPr>
          <w:rFonts w:ascii="Times New Roman" w:hAnsi="Times New Roman"/>
          <w:sz w:val="28"/>
          <w:szCs w:val="28"/>
        </w:rPr>
        <w:t xml:space="preserve"> від 15.06.2021 «</w:t>
      </w:r>
      <w:r w:rsidRPr="006F165B">
        <w:rPr>
          <w:rFonts w:ascii="Times New Roman" w:hAnsi="Times New Roman"/>
          <w:sz w:val="28"/>
          <w:szCs w:val="28"/>
          <w:shd w:val="clear" w:color="auto" w:fill="FFFFFF"/>
        </w:rPr>
        <w:t>Про встановлення ставок та пільг із сплати податку на нерухоме майно, відмінне від земельної ділянки»</w:t>
      </w:r>
      <w:r w:rsidRPr="006F165B">
        <w:rPr>
          <w:rFonts w:ascii="Times New Roman" w:hAnsi="Times New Roman"/>
          <w:sz w:val="28"/>
          <w:szCs w:val="28"/>
        </w:rPr>
        <w:t xml:space="preserve">, з урахуванням перегляду діючих договорів оренди земельних ділянок в частині збільшення розміру орендної плати, поновлення строку дії договорів оренди землі, оформлення права оренди на земельні ділянки, які використовувалися без правовстановлюючих документів (укладення нових договорів оренди землі), продаж прав на земельні ділянки на земельних торгах у формі електронного аукціону, погашення податкового боргу, а також застосування з 2024 року індексації нормативної грошової оцінки земель населених пунктів та інших земель несільськогосподарського призначення відповідно до вимог Податкового кодексу України, та темпів зростання мінімальної заробітної плати. Темпи росту з плати за землю прогнозуються у 2022 році на рівні 14,2 %, у 2023 році – на 7,4 %, у 2024 році – на 5,0 %.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Прогнозні надходження акцизного податку на 2022-2024 роки розраховані виходячи з фактичних надходжень, розширення бази оподаткування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Темпи росту акцизного податку прогнозуються у 2022 році на рівні 8,5 %, у 2023 році – на 8,3 % та у 2024 році – на 5,0 %.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Впровадження послідовної та передбачуваної податкової політики на території громади в середньостроковому періоді дозволить забезпечити: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середньорічний приріст власних доходів бюджету на 8,7 %; </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зростання </w:t>
      </w:r>
      <w:proofErr w:type="spellStart"/>
      <w:r w:rsidRPr="006F165B">
        <w:rPr>
          <w:rFonts w:ascii="Times New Roman" w:hAnsi="Times New Roman"/>
          <w:sz w:val="28"/>
          <w:szCs w:val="28"/>
        </w:rPr>
        <w:t>бюджетоутворювальних</w:t>
      </w:r>
      <w:proofErr w:type="spellEnd"/>
      <w:r w:rsidRPr="006F165B">
        <w:rPr>
          <w:rFonts w:ascii="Times New Roman" w:hAnsi="Times New Roman"/>
          <w:sz w:val="28"/>
          <w:szCs w:val="28"/>
        </w:rPr>
        <w:t xml:space="preserve"> податків;</w:t>
      </w:r>
    </w:p>
    <w:p w:rsidR="00FE1167" w:rsidRPr="006F165B" w:rsidRDefault="00FE1167" w:rsidP="000969A3">
      <w:pPr>
        <w:pStyle w:val="a3"/>
        <w:ind w:left="0" w:firstLine="696"/>
        <w:jc w:val="both"/>
        <w:rPr>
          <w:rFonts w:ascii="Times New Roman" w:hAnsi="Times New Roman"/>
          <w:sz w:val="28"/>
          <w:szCs w:val="28"/>
        </w:rPr>
      </w:pPr>
      <w:r w:rsidRPr="006F165B">
        <w:rPr>
          <w:rFonts w:ascii="Times New Roman" w:hAnsi="Times New Roman"/>
          <w:sz w:val="28"/>
          <w:szCs w:val="28"/>
        </w:rPr>
        <w:t xml:space="preserve">зменшення податкового боргу. </w:t>
      </w:r>
    </w:p>
    <w:p w:rsidR="00AD0787" w:rsidRPr="006F165B" w:rsidRDefault="00AD0787" w:rsidP="004F5164">
      <w:pPr>
        <w:spacing w:after="0"/>
        <w:ind w:firstLine="851"/>
        <w:jc w:val="both"/>
        <w:rPr>
          <w:rFonts w:ascii="Times New Roman" w:hAnsi="Times New Roman" w:cs="Times New Roman"/>
          <w:b/>
          <w:sz w:val="28"/>
          <w:szCs w:val="28"/>
        </w:rPr>
      </w:pPr>
      <w:r w:rsidRPr="006F165B">
        <w:rPr>
          <w:rFonts w:ascii="Times New Roman" w:hAnsi="Times New Roman" w:cs="Times New Roman"/>
          <w:b/>
          <w:sz w:val="28"/>
          <w:szCs w:val="28"/>
        </w:rPr>
        <w:lastRenderedPageBreak/>
        <w:t xml:space="preserve">V.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 </w:t>
      </w:r>
    </w:p>
    <w:p w:rsidR="00CE4C9D"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Залучення зовнішніх фінансових ресурсів до бюджету громади зумовлене потребою в додаткових коштах на виконання ряду інвестиційних проектів в галузі енергоефективності, розвитку інфраструктури та інших. </w:t>
      </w:r>
      <w:r w:rsidR="00BF7649" w:rsidRPr="006F165B">
        <w:rPr>
          <w:rFonts w:ascii="Times New Roman" w:hAnsi="Times New Roman" w:cs="Times New Roman"/>
          <w:sz w:val="28"/>
          <w:szCs w:val="28"/>
        </w:rPr>
        <w:t xml:space="preserve">Показники зовнішнього фінансування - кредит НЕФКО для фінансування інвестиційного проєкту - Реконструкція каналізаційних  очисних споруд </w:t>
      </w:r>
      <w:proofErr w:type="spellStart"/>
      <w:r w:rsidR="00BF7649" w:rsidRPr="006F165B">
        <w:rPr>
          <w:rFonts w:ascii="Times New Roman" w:hAnsi="Times New Roman" w:cs="Times New Roman"/>
          <w:sz w:val="28"/>
          <w:szCs w:val="28"/>
        </w:rPr>
        <w:t>КП</w:t>
      </w:r>
      <w:proofErr w:type="spellEnd"/>
      <w:r w:rsidR="00BF7649" w:rsidRPr="006F165B">
        <w:rPr>
          <w:rFonts w:ascii="Times New Roman" w:hAnsi="Times New Roman" w:cs="Times New Roman"/>
          <w:sz w:val="28"/>
          <w:szCs w:val="28"/>
        </w:rPr>
        <w:t xml:space="preserve"> ФМР "Фастівводоканал", м.</w:t>
      </w:r>
      <w:r w:rsidR="00FE1167"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 xml:space="preserve">Фастів Київської області. Кредитний договір на загальну суму 1310,0 тис. грн.. підписано у грудні 2019 року, однак надходжень ще не було у зв’язку </w:t>
      </w:r>
      <w:r w:rsidR="00CE4C9D" w:rsidRPr="006F165B">
        <w:rPr>
          <w:rFonts w:ascii="Times New Roman" w:hAnsi="Times New Roman" w:cs="Times New Roman"/>
          <w:sz w:val="28"/>
          <w:szCs w:val="28"/>
        </w:rPr>
        <w:t>з тим, що двічі оголошений тендер не відбувся. Фастівська міська рада звернулася до НЕФКО з проханням збільшити суму кредиту до 1920,0 тис. грн..</w:t>
      </w:r>
      <w:r w:rsidR="00BF7649" w:rsidRPr="006F165B">
        <w:rPr>
          <w:rFonts w:ascii="Times New Roman" w:hAnsi="Times New Roman" w:cs="Times New Roman"/>
          <w:sz w:val="28"/>
          <w:szCs w:val="28"/>
        </w:rPr>
        <w:t xml:space="preserve">  Відповідно до</w:t>
      </w:r>
      <w:r w:rsidR="00CE4C9D" w:rsidRPr="006F165B">
        <w:rPr>
          <w:rFonts w:ascii="Times New Roman" w:hAnsi="Times New Roman" w:cs="Times New Roman"/>
          <w:sz w:val="28"/>
          <w:szCs w:val="28"/>
        </w:rPr>
        <w:t xml:space="preserve"> оновленого</w:t>
      </w:r>
      <w:r w:rsidR="00BF7649" w:rsidRPr="006F165B">
        <w:rPr>
          <w:rFonts w:ascii="Times New Roman" w:hAnsi="Times New Roman" w:cs="Times New Roman"/>
          <w:sz w:val="28"/>
          <w:szCs w:val="28"/>
        </w:rPr>
        <w:t xml:space="preserve"> графіку НЕФКО</w:t>
      </w:r>
      <w:r w:rsidR="00CE4C9D" w:rsidRPr="006F165B">
        <w:rPr>
          <w:rFonts w:ascii="Times New Roman" w:hAnsi="Times New Roman" w:cs="Times New Roman"/>
          <w:sz w:val="28"/>
          <w:szCs w:val="28"/>
        </w:rPr>
        <w:t xml:space="preserve"> та у разі отримання погодженні від Міністерства фінансів У</w:t>
      </w:r>
      <w:r w:rsidR="007113D4" w:rsidRPr="006F165B">
        <w:rPr>
          <w:rFonts w:ascii="Times New Roman" w:hAnsi="Times New Roman" w:cs="Times New Roman"/>
          <w:sz w:val="28"/>
          <w:szCs w:val="28"/>
        </w:rPr>
        <w:t>к</w:t>
      </w:r>
      <w:r w:rsidR="00CE4C9D" w:rsidRPr="006F165B">
        <w:rPr>
          <w:rFonts w:ascii="Times New Roman" w:hAnsi="Times New Roman" w:cs="Times New Roman"/>
          <w:sz w:val="28"/>
          <w:szCs w:val="28"/>
        </w:rPr>
        <w:t>раїни</w:t>
      </w:r>
      <w:r w:rsidRPr="006F165B">
        <w:rPr>
          <w:rFonts w:ascii="Times New Roman" w:hAnsi="Times New Roman" w:cs="Times New Roman"/>
          <w:sz w:val="28"/>
          <w:szCs w:val="28"/>
        </w:rPr>
        <w:t xml:space="preserve"> сума надходжень кред</w:t>
      </w:r>
      <w:r w:rsidR="00BF7649" w:rsidRPr="006F165B">
        <w:rPr>
          <w:rFonts w:ascii="Times New Roman" w:hAnsi="Times New Roman" w:cs="Times New Roman"/>
          <w:sz w:val="28"/>
          <w:szCs w:val="28"/>
        </w:rPr>
        <w:t>итних коштів у 2022</w:t>
      </w:r>
      <w:r w:rsidRPr="006F165B">
        <w:rPr>
          <w:rFonts w:ascii="Times New Roman" w:hAnsi="Times New Roman" w:cs="Times New Roman"/>
          <w:sz w:val="28"/>
          <w:szCs w:val="28"/>
        </w:rPr>
        <w:t xml:space="preserve"> роках за даним проєктом складе</w:t>
      </w:r>
      <w:r w:rsidR="00BF7649" w:rsidRPr="006F165B">
        <w:rPr>
          <w:rFonts w:ascii="Times New Roman" w:hAnsi="Times New Roman" w:cs="Times New Roman"/>
          <w:sz w:val="28"/>
          <w:szCs w:val="28"/>
        </w:rPr>
        <w:t xml:space="preserve"> 1344,0 тис. євро  або </w:t>
      </w:r>
      <w:r w:rsidR="004D79DD" w:rsidRPr="006F165B">
        <w:rPr>
          <w:rFonts w:ascii="Times New Roman" w:hAnsi="Times New Roman" w:cs="Times New Roman"/>
          <w:sz w:val="28"/>
          <w:szCs w:val="28"/>
        </w:rPr>
        <w:t>45 550 000 грн</w:t>
      </w:r>
      <w:r w:rsidR="00CE4C9D" w:rsidRPr="006F165B">
        <w:rPr>
          <w:rFonts w:ascii="Times New Roman" w:hAnsi="Times New Roman" w:cs="Times New Roman"/>
          <w:sz w:val="28"/>
          <w:szCs w:val="28"/>
        </w:rPr>
        <w:t>.</w:t>
      </w:r>
      <w:r w:rsidR="00BF7649" w:rsidRPr="006F165B">
        <w:rPr>
          <w:rFonts w:ascii="Times New Roman" w:hAnsi="Times New Roman" w:cs="Times New Roman"/>
          <w:sz w:val="28"/>
          <w:szCs w:val="28"/>
        </w:rPr>
        <w:t>, в</w:t>
      </w:r>
      <w:r w:rsidRPr="006F165B">
        <w:rPr>
          <w:rFonts w:ascii="Times New Roman" w:hAnsi="Times New Roman" w:cs="Times New Roman"/>
          <w:sz w:val="28"/>
          <w:szCs w:val="28"/>
        </w:rPr>
        <w:t xml:space="preserve">раховуючи </w:t>
      </w:r>
      <w:r w:rsidR="004D79DD" w:rsidRPr="006F165B">
        <w:rPr>
          <w:rFonts w:ascii="Times New Roman" w:hAnsi="Times New Roman" w:cs="Times New Roman"/>
          <w:sz w:val="28"/>
          <w:szCs w:val="28"/>
        </w:rPr>
        <w:t xml:space="preserve">надходження у </w:t>
      </w:r>
      <w:r w:rsidRPr="006F165B">
        <w:rPr>
          <w:rFonts w:ascii="Times New Roman" w:hAnsi="Times New Roman" w:cs="Times New Roman"/>
          <w:sz w:val="28"/>
          <w:szCs w:val="28"/>
        </w:rPr>
        <w:t xml:space="preserve"> 2021 ро</w:t>
      </w:r>
      <w:r w:rsidR="004D79DD" w:rsidRPr="006F165B">
        <w:rPr>
          <w:rFonts w:ascii="Times New Roman" w:hAnsi="Times New Roman" w:cs="Times New Roman"/>
          <w:sz w:val="28"/>
          <w:szCs w:val="28"/>
        </w:rPr>
        <w:t>ці</w:t>
      </w:r>
      <w:r w:rsidRPr="006F165B">
        <w:rPr>
          <w:rFonts w:ascii="Times New Roman" w:hAnsi="Times New Roman" w:cs="Times New Roman"/>
          <w:sz w:val="28"/>
          <w:szCs w:val="28"/>
        </w:rPr>
        <w:t xml:space="preserve"> – </w:t>
      </w:r>
      <w:r w:rsidR="004D79DD" w:rsidRPr="006F165B">
        <w:rPr>
          <w:rFonts w:ascii="Times New Roman" w:hAnsi="Times New Roman" w:cs="Times New Roman"/>
          <w:sz w:val="28"/>
          <w:szCs w:val="28"/>
        </w:rPr>
        <w:t>576,0</w:t>
      </w:r>
      <w:r w:rsidRPr="006F165B">
        <w:rPr>
          <w:rFonts w:ascii="Times New Roman" w:hAnsi="Times New Roman" w:cs="Times New Roman"/>
          <w:sz w:val="28"/>
          <w:szCs w:val="28"/>
        </w:rPr>
        <w:t xml:space="preserve"> тис. євро</w:t>
      </w:r>
      <w:r w:rsidR="00CE4C9D" w:rsidRPr="006F165B">
        <w:rPr>
          <w:rFonts w:ascii="Times New Roman" w:hAnsi="Times New Roman" w:cs="Times New Roman"/>
          <w:sz w:val="28"/>
          <w:szCs w:val="28"/>
        </w:rPr>
        <w:t>. П</w:t>
      </w:r>
      <w:r w:rsidRPr="006F165B">
        <w:rPr>
          <w:rFonts w:ascii="Times New Roman" w:hAnsi="Times New Roman" w:cs="Times New Roman"/>
          <w:sz w:val="28"/>
          <w:szCs w:val="28"/>
        </w:rPr>
        <w:t xml:space="preserve">огашення «тіла» кредиту припадає на </w:t>
      </w:r>
      <w:r w:rsidR="00CE4C9D" w:rsidRPr="006F165B">
        <w:rPr>
          <w:rFonts w:ascii="Times New Roman" w:hAnsi="Times New Roman" w:cs="Times New Roman"/>
          <w:sz w:val="28"/>
          <w:szCs w:val="28"/>
        </w:rPr>
        <w:t>2023-2024 року у зв’язку із пільговим періодом погашення кредиту</w:t>
      </w:r>
      <w:r w:rsidRPr="006F165B">
        <w:rPr>
          <w:rFonts w:ascii="Times New Roman" w:hAnsi="Times New Roman" w:cs="Times New Roman"/>
          <w:sz w:val="28"/>
          <w:szCs w:val="28"/>
        </w:rPr>
        <w:t>. З</w:t>
      </w:r>
      <w:r w:rsidR="00CE4C9D" w:rsidRPr="006F165B">
        <w:rPr>
          <w:rFonts w:ascii="Times New Roman" w:hAnsi="Times New Roman" w:cs="Times New Roman"/>
          <w:sz w:val="28"/>
          <w:szCs w:val="28"/>
        </w:rPr>
        <w:t>агальний обсяг місцевого боргу</w:t>
      </w:r>
      <w:r w:rsidRPr="006F165B">
        <w:rPr>
          <w:rFonts w:ascii="Times New Roman" w:hAnsi="Times New Roman" w:cs="Times New Roman"/>
          <w:sz w:val="28"/>
          <w:szCs w:val="28"/>
        </w:rPr>
        <w:t xml:space="preserve"> згідно з додатком 4</w:t>
      </w:r>
      <w:r w:rsidR="00CE4C9D" w:rsidRPr="006F165B">
        <w:rPr>
          <w:rFonts w:ascii="Times New Roman" w:hAnsi="Times New Roman" w:cs="Times New Roman"/>
          <w:sz w:val="28"/>
          <w:szCs w:val="28"/>
        </w:rPr>
        <w:t xml:space="preserve"> складе</w:t>
      </w:r>
      <w:r w:rsidRPr="006F165B">
        <w:rPr>
          <w:rFonts w:ascii="Times New Roman" w:hAnsi="Times New Roman" w:cs="Times New Roman"/>
          <w:sz w:val="28"/>
          <w:szCs w:val="28"/>
        </w:rPr>
        <w:t xml:space="preserve">: </w:t>
      </w:r>
    </w:p>
    <w:p w:rsidR="00CE4C9D"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 xml:space="preserve">станом на 31.12.22 року 1920,0 тис. євро або 65 100 000 грн., </w:t>
      </w:r>
    </w:p>
    <w:p w:rsidR="00CE4C9D" w:rsidRPr="006F165B" w:rsidRDefault="00CE4C9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на 31.12.23 року –  1645,714 тис. євро або 56 200 000 грн.,</w:t>
      </w:r>
    </w:p>
    <w:p w:rsidR="00BF7649" w:rsidRPr="006F165B" w:rsidRDefault="00CE4C9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на 31.12.2024р. –  1371,429 тис.</w:t>
      </w:r>
      <w:r w:rsidRPr="006F165B">
        <w:rPr>
          <w:rFonts w:ascii="Times New Roman" w:hAnsi="Times New Roman" w:cs="Times New Roman"/>
          <w:sz w:val="28"/>
          <w:szCs w:val="28"/>
        </w:rPr>
        <w:t xml:space="preserve"> </w:t>
      </w:r>
      <w:r w:rsidR="00BF7649" w:rsidRPr="006F165B">
        <w:rPr>
          <w:rFonts w:ascii="Times New Roman" w:hAnsi="Times New Roman" w:cs="Times New Roman"/>
          <w:sz w:val="28"/>
          <w:szCs w:val="28"/>
        </w:rPr>
        <w:t>євро або 47 350 000</w:t>
      </w:r>
      <w:r w:rsidR="00A7109C" w:rsidRPr="006F165B">
        <w:rPr>
          <w:rFonts w:ascii="Times New Roman" w:hAnsi="Times New Roman" w:cs="Times New Roman"/>
          <w:sz w:val="28"/>
          <w:szCs w:val="28"/>
        </w:rPr>
        <w:t xml:space="preserve"> грн.</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Витрати бюджету на 2022 – 2024 роки з погашення та обслуговування місцевого боргу заплановано відповідно до графіків платежів за вже існуючим місцевим боргом, прогнозних відсоткових ставок</w:t>
      </w:r>
      <w:r w:rsidR="00FE1167" w:rsidRPr="006F165B">
        <w:rPr>
          <w:rFonts w:ascii="Times New Roman" w:hAnsi="Times New Roman" w:cs="Times New Roman"/>
          <w:sz w:val="28"/>
          <w:szCs w:val="28"/>
        </w:rPr>
        <w:t xml:space="preserve"> а також курсу євро</w:t>
      </w:r>
      <w:r w:rsidRPr="006F165B">
        <w:rPr>
          <w:rFonts w:ascii="Times New Roman" w:hAnsi="Times New Roman" w:cs="Times New Roman"/>
          <w:sz w:val="28"/>
          <w:szCs w:val="28"/>
        </w:rPr>
        <w:t>. Спроможність бюджету забезпечити своєчасне погашення місцевого боргу характеризується такими даними:</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 співвідношення запланованого обсягу місцевого боргу та середньорічного прогнозного обсягу надходжень бюджету розвитку бюджету Фастівської міської територіальної громади (з урахуванням коштів, що передаються із загального фонду бюджету до бюджету розвитку) відповідає вимогам п. 3 ст. 18 Бюджетного кодексу України;</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 частка відсотків за обслуговування місцевого боргу у видатках загального фонду бюджету Фастівської міської територіальної громади (без урахування реверсної дотації та субвенцій, крім субвенцій, передбачених пунктами 6-8 частини першої статті 97 Бюджетного кодексу України) відповідає вимогам статті 74 Бюджетного кодексу України. </w:t>
      </w:r>
    </w:p>
    <w:p w:rsidR="00CE4C9D"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Основними завданнями управління місцевим боргом є забезпечення виконання запланованих податкових та неподаткових надходжень до загального фонду та бюджету розвитку спеціального фонду бюджету громади, виконання платежів за місцевим боргом відповідно до умов кредитних договорів, недопущення заборгованості в процесі обслуговування боргу.</w:t>
      </w:r>
    </w:p>
    <w:p w:rsidR="00BF7649" w:rsidRPr="006F165B" w:rsidRDefault="00AD0787" w:rsidP="004F5164">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lastRenderedPageBreak/>
        <w:t>VI. Показники видатків бюджету та надання кредитів з бюджету.</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Під час формування видаткової частини бюджету Фастівської міської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 Прогнозні показники видатків та кредитування бюджету Фастівської міської територіальної громади на 2022 – 2024 роки відображені на підставі поданих головними розпорядниками коштів пропозицій до Прогнозу, а саме: </w:t>
      </w:r>
    </w:p>
    <w:p w:rsidR="00A7109C"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граничні показники видатків бюджету та надання кредитів з бюджету головним розпорядникам коштів – додаток 6; </w:t>
      </w:r>
    </w:p>
    <w:p w:rsidR="004E4034" w:rsidRPr="006F165B" w:rsidRDefault="00A7109C"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граничні показники видатків бюджету за Типовою програмною класифікацією видатків та кредитування місцевого бюджету – додаток 7. 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 2021 року: </w:t>
      </w:r>
    </w:p>
    <w:p w:rsidR="00FE1167" w:rsidRPr="006F165B" w:rsidRDefault="00FE1167" w:rsidP="004F5164">
      <w:pPr>
        <w:spacing w:after="0"/>
        <w:ind w:firstLine="851"/>
        <w:jc w:val="both"/>
        <w:rPr>
          <w:rFonts w:ascii="Times New Roman" w:hAnsi="Times New Roman" w:cs="Times New Roman"/>
          <w:sz w:val="28"/>
          <w:szCs w:val="28"/>
        </w:rPr>
      </w:pPr>
    </w:p>
    <w:tbl>
      <w:tblPr>
        <w:tblStyle w:val="a4"/>
        <w:tblW w:w="0" w:type="auto"/>
        <w:tblInd w:w="360" w:type="dxa"/>
        <w:tblLook w:val="04A0"/>
      </w:tblPr>
      <w:tblGrid>
        <w:gridCol w:w="2867"/>
        <w:gridCol w:w="1134"/>
        <w:gridCol w:w="2268"/>
        <w:gridCol w:w="1554"/>
        <w:gridCol w:w="1956"/>
      </w:tblGrid>
      <w:tr w:rsidR="004E4034" w:rsidRPr="006F165B" w:rsidTr="004E4034">
        <w:tc>
          <w:tcPr>
            <w:tcW w:w="2867" w:type="dxa"/>
            <w:vMerge w:val="restart"/>
          </w:tcPr>
          <w:p w:rsidR="004E4034" w:rsidRPr="006F165B" w:rsidRDefault="004E4034" w:rsidP="004F5164">
            <w:pPr>
              <w:ind w:firstLine="851"/>
              <w:jc w:val="both"/>
              <w:rPr>
                <w:rFonts w:ascii="Times New Roman" w:hAnsi="Times New Roman" w:cs="Times New Roman"/>
                <w:sz w:val="28"/>
                <w:szCs w:val="28"/>
              </w:rPr>
            </w:pPr>
          </w:p>
        </w:tc>
        <w:tc>
          <w:tcPr>
            <w:tcW w:w="3402" w:type="dxa"/>
            <w:gridSpan w:val="2"/>
          </w:tcPr>
          <w:p w:rsidR="004E4034" w:rsidRPr="006F165B" w:rsidRDefault="004E4034"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Мінімальна заробітна плата</w:t>
            </w:r>
          </w:p>
        </w:tc>
        <w:tc>
          <w:tcPr>
            <w:tcW w:w="3510" w:type="dxa"/>
            <w:gridSpan w:val="2"/>
          </w:tcPr>
          <w:p w:rsidR="004E4034" w:rsidRPr="006F165B" w:rsidRDefault="00975E74"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Посадовий оклад працівника І тарифного розряду ЄТС</w:t>
            </w:r>
          </w:p>
        </w:tc>
      </w:tr>
      <w:tr w:rsidR="004E4034" w:rsidRPr="006F165B" w:rsidTr="004E4034">
        <w:tc>
          <w:tcPr>
            <w:tcW w:w="2867" w:type="dxa"/>
            <w:vMerge/>
          </w:tcPr>
          <w:p w:rsidR="004E4034" w:rsidRPr="006F165B" w:rsidRDefault="004E4034" w:rsidP="004F5164">
            <w:pPr>
              <w:ind w:firstLine="851"/>
              <w:jc w:val="both"/>
              <w:rPr>
                <w:rFonts w:ascii="Times New Roman" w:hAnsi="Times New Roman" w:cs="Times New Roman"/>
                <w:sz w:val="28"/>
                <w:szCs w:val="28"/>
              </w:rPr>
            </w:pPr>
          </w:p>
        </w:tc>
        <w:tc>
          <w:tcPr>
            <w:tcW w:w="1134" w:type="dxa"/>
          </w:tcPr>
          <w:p w:rsidR="004E4034" w:rsidRPr="006F165B" w:rsidRDefault="00FE1167" w:rsidP="00FE1167">
            <w:pPr>
              <w:jc w:val="center"/>
              <w:rPr>
                <w:rFonts w:ascii="Times New Roman" w:hAnsi="Times New Roman" w:cs="Times New Roman"/>
                <w:sz w:val="28"/>
                <w:szCs w:val="28"/>
              </w:rPr>
            </w:pPr>
            <w:r w:rsidRPr="006F165B">
              <w:rPr>
                <w:rFonts w:ascii="Times New Roman" w:hAnsi="Times New Roman" w:cs="Times New Roman"/>
                <w:sz w:val="28"/>
                <w:szCs w:val="28"/>
              </w:rPr>
              <w:t>грн.</w:t>
            </w:r>
          </w:p>
        </w:tc>
        <w:tc>
          <w:tcPr>
            <w:tcW w:w="2268" w:type="dxa"/>
          </w:tcPr>
          <w:p w:rsidR="004E4034" w:rsidRPr="006F165B" w:rsidRDefault="00975E74" w:rsidP="00FE1167">
            <w:pPr>
              <w:jc w:val="center"/>
              <w:rPr>
                <w:rFonts w:ascii="Times New Roman" w:hAnsi="Times New Roman" w:cs="Times New Roman"/>
                <w:sz w:val="28"/>
                <w:szCs w:val="28"/>
              </w:rPr>
            </w:pPr>
            <w:r w:rsidRPr="006F165B">
              <w:rPr>
                <w:rFonts w:ascii="Times New Roman" w:hAnsi="Times New Roman" w:cs="Times New Roman"/>
                <w:sz w:val="28"/>
                <w:szCs w:val="28"/>
              </w:rPr>
              <w:t>темпи приросту, %</w:t>
            </w:r>
          </w:p>
        </w:tc>
        <w:tc>
          <w:tcPr>
            <w:tcW w:w="1554" w:type="dxa"/>
          </w:tcPr>
          <w:p w:rsidR="004E4034" w:rsidRPr="006F165B" w:rsidRDefault="00FE1167" w:rsidP="00FE1167">
            <w:pPr>
              <w:jc w:val="center"/>
              <w:rPr>
                <w:rFonts w:ascii="Times New Roman" w:hAnsi="Times New Roman" w:cs="Times New Roman"/>
                <w:sz w:val="28"/>
                <w:szCs w:val="28"/>
              </w:rPr>
            </w:pPr>
            <w:r w:rsidRPr="006F165B">
              <w:rPr>
                <w:rFonts w:ascii="Times New Roman" w:hAnsi="Times New Roman" w:cs="Times New Roman"/>
                <w:sz w:val="28"/>
                <w:szCs w:val="28"/>
              </w:rPr>
              <w:t>грн.</w:t>
            </w:r>
          </w:p>
        </w:tc>
        <w:tc>
          <w:tcPr>
            <w:tcW w:w="1956" w:type="dxa"/>
          </w:tcPr>
          <w:p w:rsidR="004E4034" w:rsidRPr="006F165B" w:rsidRDefault="00975E74" w:rsidP="00FE1167">
            <w:pPr>
              <w:jc w:val="center"/>
              <w:rPr>
                <w:rFonts w:ascii="Times New Roman" w:hAnsi="Times New Roman" w:cs="Times New Roman"/>
                <w:sz w:val="28"/>
                <w:szCs w:val="28"/>
              </w:rPr>
            </w:pPr>
            <w:r w:rsidRPr="006F165B">
              <w:rPr>
                <w:rFonts w:ascii="Times New Roman" w:hAnsi="Times New Roman" w:cs="Times New Roman"/>
                <w:sz w:val="28"/>
                <w:szCs w:val="28"/>
              </w:rPr>
              <w:t>темпи приросту, %</w:t>
            </w: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січня 2022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6 500</w:t>
            </w:r>
          </w:p>
        </w:tc>
        <w:tc>
          <w:tcPr>
            <w:tcW w:w="2268" w:type="dxa"/>
          </w:tcPr>
          <w:p w:rsidR="004E4034" w:rsidRPr="006F165B" w:rsidRDefault="004E4034" w:rsidP="004F5164">
            <w:pPr>
              <w:ind w:firstLine="851"/>
              <w:jc w:val="both"/>
              <w:rPr>
                <w:rFonts w:ascii="Times New Roman" w:hAnsi="Times New Roman" w:cs="Times New Roman"/>
                <w:sz w:val="28"/>
                <w:szCs w:val="28"/>
              </w:rPr>
            </w:pP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2 893</w:t>
            </w:r>
          </w:p>
        </w:tc>
        <w:tc>
          <w:tcPr>
            <w:tcW w:w="1956" w:type="dxa"/>
          </w:tcPr>
          <w:p w:rsidR="004E4034" w:rsidRPr="006F165B" w:rsidRDefault="004E4034" w:rsidP="004F5164">
            <w:pPr>
              <w:ind w:firstLine="851"/>
              <w:jc w:val="both"/>
              <w:rPr>
                <w:rFonts w:ascii="Times New Roman" w:hAnsi="Times New Roman" w:cs="Times New Roman"/>
                <w:sz w:val="28"/>
                <w:szCs w:val="28"/>
              </w:rPr>
            </w:pP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жовтня 2022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 xml:space="preserve">6 700 </w:t>
            </w:r>
          </w:p>
        </w:tc>
        <w:tc>
          <w:tcPr>
            <w:tcW w:w="2268"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3,1</w:t>
            </w: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2 982</w:t>
            </w:r>
          </w:p>
        </w:tc>
        <w:tc>
          <w:tcPr>
            <w:tcW w:w="1956"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3,1</w:t>
            </w: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січня 2023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7 176</w:t>
            </w:r>
          </w:p>
        </w:tc>
        <w:tc>
          <w:tcPr>
            <w:tcW w:w="2268"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7,1</w:t>
            </w: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3 193</w:t>
            </w:r>
          </w:p>
        </w:tc>
        <w:tc>
          <w:tcPr>
            <w:tcW w:w="1956"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7,1</w:t>
            </w:r>
          </w:p>
        </w:tc>
      </w:tr>
      <w:tr w:rsidR="004E4034" w:rsidRPr="006F165B" w:rsidTr="004E4034">
        <w:tc>
          <w:tcPr>
            <w:tcW w:w="2867"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з 01 січня 2024 року</w:t>
            </w:r>
          </w:p>
        </w:tc>
        <w:tc>
          <w:tcPr>
            <w:tcW w:w="113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7 665</w:t>
            </w:r>
          </w:p>
        </w:tc>
        <w:tc>
          <w:tcPr>
            <w:tcW w:w="2268"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6,8</w:t>
            </w:r>
          </w:p>
        </w:tc>
        <w:tc>
          <w:tcPr>
            <w:tcW w:w="1554" w:type="dxa"/>
          </w:tcPr>
          <w:p w:rsidR="004E4034" w:rsidRPr="006F165B" w:rsidRDefault="00C77F49" w:rsidP="007113D4">
            <w:pPr>
              <w:jc w:val="both"/>
              <w:rPr>
                <w:rFonts w:ascii="Times New Roman" w:hAnsi="Times New Roman" w:cs="Times New Roman"/>
                <w:sz w:val="28"/>
                <w:szCs w:val="28"/>
              </w:rPr>
            </w:pPr>
            <w:r w:rsidRPr="006F165B">
              <w:rPr>
                <w:rFonts w:ascii="Times New Roman" w:hAnsi="Times New Roman" w:cs="Times New Roman"/>
                <w:sz w:val="28"/>
                <w:szCs w:val="28"/>
              </w:rPr>
              <w:t>3 411</w:t>
            </w:r>
          </w:p>
        </w:tc>
        <w:tc>
          <w:tcPr>
            <w:tcW w:w="1956" w:type="dxa"/>
          </w:tcPr>
          <w:p w:rsidR="004E4034" w:rsidRPr="006F165B" w:rsidRDefault="00C77F49" w:rsidP="004F5164">
            <w:pPr>
              <w:ind w:firstLine="851"/>
              <w:jc w:val="both"/>
              <w:rPr>
                <w:rFonts w:ascii="Times New Roman" w:hAnsi="Times New Roman" w:cs="Times New Roman"/>
                <w:sz w:val="28"/>
                <w:szCs w:val="28"/>
              </w:rPr>
            </w:pPr>
            <w:r w:rsidRPr="006F165B">
              <w:rPr>
                <w:rFonts w:ascii="Times New Roman" w:hAnsi="Times New Roman" w:cs="Times New Roman"/>
                <w:sz w:val="28"/>
                <w:szCs w:val="28"/>
              </w:rPr>
              <w:t>6,8</w:t>
            </w:r>
          </w:p>
        </w:tc>
      </w:tr>
    </w:tbl>
    <w:p w:rsidR="004E4034" w:rsidRPr="006F165B" w:rsidRDefault="004E4034" w:rsidP="004F5164">
      <w:pPr>
        <w:spacing w:after="0"/>
        <w:ind w:firstLine="851"/>
        <w:jc w:val="both"/>
        <w:rPr>
          <w:rFonts w:ascii="Times New Roman" w:hAnsi="Times New Roman" w:cs="Times New Roman"/>
          <w:sz w:val="28"/>
          <w:szCs w:val="28"/>
        </w:rPr>
      </w:pP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Основними цілями видаткової політики Фастівської міської територіальної громади є: </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забезпечення стабільного функціонування бюджетних установ та виконання заходів, передбачених галузевими цільовими програмами. Подальше зміцнення матеріально-технічної бази бюджетних закладів;</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 підвищення результативності та ефективності управління бюджетними коштами шляхом здійснення оптимізації витрат бюджету та застосування дієвих методів економії; </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забезпечення в повному обсязі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теплову енергію, водопостачання, </w:t>
      </w:r>
      <w:r w:rsidRPr="006F165B">
        <w:rPr>
          <w:rFonts w:ascii="Times New Roman" w:hAnsi="Times New Roman" w:cs="Times New Roman"/>
          <w:sz w:val="28"/>
          <w:szCs w:val="28"/>
        </w:rPr>
        <w:lastRenderedPageBreak/>
        <w:t xml:space="preserve">водовідведення та природний газ, які споживаються бюджетними установами і організаціями; </w:t>
      </w:r>
    </w:p>
    <w:p w:rsidR="00B8748D" w:rsidRPr="006F165B" w:rsidRDefault="00B8748D"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забезпечення економного режиму використання енергоносіїв, в тому числі шляхом спрямування коштів бюджету на впровадження </w:t>
      </w:r>
      <w:proofErr w:type="spellStart"/>
      <w:r w:rsidRPr="006F165B">
        <w:rPr>
          <w:rFonts w:ascii="Times New Roman" w:hAnsi="Times New Roman" w:cs="Times New Roman"/>
          <w:sz w:val="28"/>
          <w:szCs w:val="28"/>
        </w:rPr>
        <w:t>енергоефективних</w:t>
      </w:r>
      <w:proofErr w:type="spellEnd"/>
      <w:r w:rsidRPr="006F165B">
        <w:rPr>
          <w:rFonts w:ascii="Times New Roman" w:hAnsi="Times New Roman" w:cs="Times New Roman"/>
          <w:sz w:val="28"/>
          <w:szCs w:val="28"/>
        </w:rPr>
        <w:t xml:space="preserve"> та енергозберігаючих проектів в бюджетній сфері; </w:t>
      </w:r>
    </w:p>
    <w:p w:rsidR="00A7109C" w:rsidRPr="006F165B" w:rsidRDefault="00B8748D" w:rsidP="004F5164">
      <w:pPr>
        <w:spacing w:after="0"/>
        <w:ind w:firstLine="851"/>
        <w:jc w:val="both"/>
        <w:rPr>
          <w:rFonts w:ascii="Times New Roman" w:hAnsi="Times New Roman" w:cs="Times New Roman"/>
          <w:b/>
          <w:sz w:val="28"/>
          <w:szCs w:val="28"/>
        </w:rPr>
      </w:pPr>
      <w:r w:rsidRPr="006F165B">
        <w:rPr>
          <w:rFonts w:ascii="Times New Roman" w:hAnsi="Times New Roman" w:cs="Times New Roman"/>
          <w:sz w:val="28"/>
          <w:szCs w:val="28"/>
        </w:rPr>
        <w:t>- залучення додаткових фінансових ресурсів шляхом здійснення місцевих запозичень.</w:t>
      </w:r>
    </w:p>
    <w:p w:rsidR="006B5B72"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B8748D" w:rsidRPr="006F165B">
        <w:rPr>
          <w:rFonts w:ascii="Times New Roman" w:hAnsi="Times New Roman" w:cs="Times New Roman"/>
          <w:sz w:val="28"/>
          <w:szCs w:val="28"/>
        </w:rPr>
        <w:t>Г</w:t>
      </w:r>
      <w:r w:rsidRPr="006F165B">
        <w:rPr>
          <w:rFonts w:ascii="Times New Roman" w:hAnsi="Times New Roman" w:cs="Times New Roman"/>
          <w:sz w:val="28"/>
          <w:szCs w:val="28"/>
        </w:rPr>
        <w:t xml:space="preserve">раничні показники видатків місцевого бюджету та надання кредитів з місцевого бюджету </w:t>
      </w:r>
      <w:r w:rsidR="006B5B72" w:rsidRPr="006F165B">
        <w:rPr>
          <w:rFonts w:ascii="Times New Roman" w:hAnsi="Times New Roman" w:cs="Times New Roman"/>
          <w:sz w:val="28"/>
          <w:szCs w:val="28"/>
        </w:rPr>
        <w:t xml:space="preserve">складають </w:t>
      </w:r>
      <w:r w:rsidRPr="006F165B">
        <w:rPr>
          <w:rFonts w:ascii="Times New Roman" w:hAnsi="Times New Roman" w:cs="Times New Roman"/>
          <w:sz w:val="28"/>
          <w:szCs w:val="28"/>
        </w:rPr>
        <w:t xml:space="preserve">на 2022 рік – </w:t>
      </w:r>
      <w:r w:rsidR="006B5B72" w:rsidRPr="006F165B">
        <w:rPr>
          <w:rFonts w:ascii="Times New Roman" w:hAnsi="Times New Roman" w:cs="Times New Roman"/>
          <w:sz w:val="28"/>
          <w:szCs w:val="28"/>
        </w:rPr>
        <w:t>667 327 665</w:t>
      </w:r>
      <w:r w:rsidRPr="006F165B">
        <w:rPr>
          <w:rFonts w:ascii="Times New Roman" w:hAnsi="Times New Roman" w:cs="Times New Roman"/>
          <w:sz w:val="28"/>
          <w:szCs w:val="28"/>
        </w:rPr>
        <w:t xml:space="preserve"> грн. на 2023 рік – </w:t>
      </w:r>
      <w:r w:rsidR="006B5B72" w:rsidRPr="006F165B">
        <w:rPr>
          <w:rFonts w:ascii="Times New Roman" w:hAnsi="Times New Roman" w:cs="Times New Roman"/>
          <w:sz w:val="28"/>
          <w:szCs w:val="28"/>
        </w:rPr>
        <w:t>667 847 785</w:t>
      </w:r>
      <w:r w:rsidRPr="006F165B">
        <w:rPr>
          <w:rFonts w:ascii="Times New Roman" w:hAnsi="Times New Roman" w:cs="Times New Roman"/>
          <w:sz w:val="28"/>
          <w:szCs w:val="28"/>
        </w:rPr>
        <w:t xml:space="preserve"> грн</w:t>
      </w:r>
      <w:r w:rsidR="006B5B72" w:rsidRPr="006F165B">
        <w:rPr>
          <w:rFonts w:ascii="Times New Roman" w:hAnsi="Times New Roman" w:cs="Times New Roman"/>
          <w:sz w:val="28"/>
          <w:szCs w:val="28"/>
        </w:rPr>
        <w:t>.</w:t>
      </w:r>
      <w:r w:rsidRPr="006F165B">
        <w:rPr>
          <w:rFonts w:ascii="Times New Roman" w:hAnsi="Times New Roman" w:cs="Times New Roman"/>
          <w:sz w:val="28"/>
          <w:szCs w:val="28"/>
        </w:rPr>
        <w:t xml:space="preserve"> на 2024рік – </w:t>
      </w:r>
      <w:r w:rsidR="006B5B72" w:rsidRPr="006F165B">
        <w:rPr>
          <w:rFonts w:ascii="Times New Roman" w:hAnsi="Times New Roman" w:cs="Times New Roman"/>
          <w:sz w:val="28"/>
          <w:szCs w:val="28"/>
        </w:rPr>
        <w:t xml:space="preserve">710 708 400 </w:t>
      </w:r>
      <w:r w:rsidRPr="006F165B">
        <w:rPr>
          <w:rFonts w:ascii="Times New Roman" w:hAnsi="Times New Roman" w:cs="Times New Roman"/>
          <w:sz w:val="28"/>
          <w:szCs w:val="28"/>
        </w:rPr>
        <w:t xml:space="preserve">грн. </w:t>
      </w:r>
      <w:r w:rsidR="006B5B72" w:rsidRPr="006F165B">
        <w:rPr>
          <w:rFonts w:ascii="Times New Roman" w:hAnsi="Times New Roman" w:cs="Times New Roman"/>
          <w:sz w:val="28"/>
          <w:szCs w:val="28"/>
        </w:rPr>
        <w:t xml:space="preserve">по  </w:t>
      </w:r>
      <w:r w:rsidRPr="006F165B">
        <w:rPr>
          <w:rFonts w:ascii="Times New Roman" w:hAnsi="Times New Roman" w:cs="Times New Roman"/>
          <w:sz w:val="28"/>
          <w:szCs w:val="28"/>
        </w:rPr>
        <w:t>головни</w:t>
      </w:r>
      <w:r w:rsidR="006B5B72" w:rsidRPr="006F165B">
        <w:rPr>
          <w:rFonts w:ascii="Times New Roman" w:hAnsi="Times New Roman" w:cs="Times New Roman"/>
          <w:sz w:val="28"/>
          <w:szCs w:val="28"/>
        </w:rPr>
        <w:t>х</w:t>
      </w:r>
      <w:r w:rsidRPr="006F165B">
        <w:rPr>
          <w:rFonts w:ascii="Times New Roman" w:hAnsi="Times New Roman" w:cs="Times New Roman"/>
          <w:sz w:val="28"/>
          <w:szCs w:val="28"/>
        </w:rPr>
        <w:t xml:space="preserve"> розпорядника</w:t>
      </w:r>
      <w:r w:rsidR="006B5B72" w:rsidRPr="006F165B">
        <w:rPr>
          <w:rFonts w:ascii="Times New Roman" w:hAnsi="Times New Roman" w:cs="Times New Roman"/>
          <w:sz w:val="28"/>
          <w:szCs w:val="28"/>
        </w:rPr>
        <w:t>х</w:t>
      </w:r>
      <w:r w:rsidRPr="006F165B">
        <w:rPr>
          <w:rFonts w:ascii="Times New Roman" w:hAnsi="Times New Roman" w:cs="Times New Roman"/>
          <w:sz w:val="28"/>
          <w:szCs w:val="28"/>
        </w:rPr>
        <w:t xml:space="preserve"> бюджетних коштів згідно з додатком 6 до ць</w:t>
      </w:r>
      <w:r w:rsidR="006B5B72" w:rsidRPr="006F165B">
        <w:rPr>
          <w:rFonts w:ascii="Times New Roman" w:hAnsi="Times New Roman" w:cs="Times New Roman"/>
          <w:sz w:val="28"/>
          <w:szCs w:val="28"/>
        </w:rPr>
        <w:t>ого прогнозу.</w:t>
      </w:r>
    </w:p>
    <w:p w:rsidR="004F5164" w:rsidRPr="006F165B" w:rsidRDefault="006B5B72"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r w:rsidR="004F5164" w:rsidRPr="006F165B">
        <w:rPr>
          <w:rFonts w:ascii="Times New Roman" w:hAnsi="Times New Roman" w:cs="Times New Roman"/>
          <w:sz w:val="28"/>
          <w:szCs w:val="28"/>
        </w:rPr>
        <w:t>Г</w:t>
      </w:r>
      <w:r w:rsidRPr="006F165B">
        <w:rPr>
          <w:rFonts w:ascii="Times New Roman" w:hAnsi="Times New Roman" w:cs="Times New Roman"/>
          <w:sz w:val="28"/>
          <w:szCs w:val="28"/>
        </w:rPr>
        <w:t>ранич</w:t>
      </w:r>
      <w:r w:rsidR="00AD0787" w:rsidRPr="006F165B">
        <w:rPr>
          <w:rFonts w:ascii="Times New Roman" w:hAnsi="Times New Roman" w:cs="Times New Roman"/>
          <w:sz w:val="28"/>
          <w:szCs w:val="28"/>
        </w:rPr>
        <w:t xml:space="preserve">ні показники видатків бюджету </w:t>
      </w:r>
      <w:r w:rsidR="004F5164" w:rsidRPr="006F165B">
        <w:rPr>
          <w:rFonts w:ascii="Times New Roman" w:hAnsi="Times New Roman" w:cs="Times New Roman"/>
          <w:sz w:val="28"/>
          <w:szCs w:val="28"/>
        </w:rPr>
        <w:t>за Типовою програмною класифікацією видатків та кредитування бюджету згідно з додатком 7 до цього прогнозу складають на 2022 рік – 667 327 665 грн. на 2023 рік – 667 847 785 грн. на 2024рік – 710 708 400 грн.</w:t>
      </w:r>
      <w:r w:rsidR="00AD0787" w:rsidRPr="006F165B">
        <w:rPr>
          <w:rFonts w:ascii="Times New Roman" w:hAnsi="Times New Roman" w:cs="Times New Roman"/>
          <w:sz w:val="28"/>
          <w:szCs w:val="28"/>
        </w:rPr>
        <w:t>.</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Пріоритетом розвитку галузі «Освіта» на 2022-2024 роки є забезпечення кращих можливостей для дітей шляхом доступності та підвищення конкурентоспроможності освіти. Розбудова нового освітнього середовища, що відповідатиме вимогам сьогодення, задоволення потреб учасників освітнього процесу, забезпечення доступності високоякісної загальної середньої освіти для всіх мешканців громади та належного функціонування загальноосвітніх, позашкільних та дошкільних навчальних закладів,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 забезпечення функціонування ефективної та територіально-доступної мережі інклюзивно-ресурсних центрів, отримання освіти дітьми, що перебувають на довготривалому лікуванні в закладах охорони здоров</w:t>
      </w:r>
      <w:r w:rsidR="00FE1167" w:rsidRPr="006F165B">
        <w:rPr>
          <w:rFonts w:ascii="Times New Roman" w:hAnsi="Times New Roman" w:cs="Times New Roman"/>
          <w:sz w:val="28"/>
          <w:szCs w:val="28"/>
        </w:rPr>
        <w:t>’</w:t>
      </w:r>
      <w:r w:rsidRPr="006F165B">
        <w:rPr>
          <w:rFonts w:ascii="Times New Roman" w:hAnsi="Times New Roman" w:cs="Times New Roman"/>
          <w:sz w:val="28"/>
          <w:szCs w:val="28"/>
        </w:rPr>
        <w:t>я, забезпечення належного теплового режиму, зменшення показників споживання енергоносіїв, в тому числі природного газу. Створюватимуться умови для задоволення освітніх потреб учнів з особливостями психофізичного розвитку, їх соціальної інтеграції в умовах закладу загальної середньої освіти. Вдосконалюватимуться підходи до формування замовлення на підготовку фахівців на основі прогнозу потреб економіки регіону, робота з обдарованою і талановитою молоддю, що сприятиме всебічному розвитку індивідуальності дитини, її задатків і здібностей.</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Головним пріоритетом розвитку галузі «Охорона здоров’я» на 2022-2024 роки є реформування медичної галузі з метою забезпечення універсального доступу громадян до гарантованого пакету необхідних медичних послуг та лікарських засобів, забезпечення населення високоякісними і доступними медичними послугами, створення сприятливих умов життєдіяльності людини, впровадження нових підходів до організації роботи закладів охорони здоров</w:t>
      </w:r>
      <w:r w:rsidR="00FE1167" w:rsidRPr="006F165B">
        <w:rPr>
          <w:rFonts w:ascii="Times New Roman" w:hAnsi="Times New Roman" w:cs="Times New Roman"/>
          <w:sz w:val="28"/>
          <w:szCs w:val="28"/>
        </w:rPr>
        <w:t>’</w:t>
      </w:r>
      <w:r w:rsidRPr="006F165B">
        <w:rPr>
          <w:rFonts w:ascii="Times New Roman" w:hAnsi="Times New Roman" w:cs="Times New Roman"/>
          <w:sz w:val="28"/>
          <w:szCs w:val="28"/>
        </w:rPr>
        <w:t xml:space="preserve">я та їх фінансового забезпечення, запобігання та зниження рівня захворюваності. </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lastRenderedPageBreak/>
        <w:t xml:space="preserve">Пріоритетом розвитку галузі «Соціальний захист та соціальне забезпечення» на 2022-2024 роки є підвищення якості та рівня життя громадян </w:t>
      </w:r>
      <w:r w:rsidR="004F5164" w:rsidRPr="006F165B">
        <w:rPr>
          <w:rFonts w:ascii="Times New Roman" w:hAnsi="Times New Roman" w:cs="Times New Roman"/>
          <w:sz w:val="28"/>
          <w:szCs w:val="28"/>
        </w:rPr>
        <w:t>Фастів</w:t>
      </w:r>
      <w:r w:rsidRPr="006F165B">
        <w:rPr>
          <w:rFonts w:ascii="Times New Roman" w:hAnsi="Times New Roman" w:cs="Times New Roman"/>
          <w:sz w:val="28"/>
          <w:szCs w:val="28"/>
        </w:rPr>
        <w:t xml:space="preserve">ської громади, забезпечення адресного характеру надання соціальної підтримки, підвищення рівня охоплення соціальною підтримкою незаможних верств населення при раціональному використанні бюджетних коштів, подальше реформування сфери надання соціальних послуг та соціального захисту. Зокрема, надалі впроваджуватиметься комплексний підхід до розв'язання проблем найбільш вразливих верств населення, сприяння їх соціальній інтеграції та подоланню бідності, забезпечення захисту прав дітей, їх безпеки та благополуччя. </w:t>
      </w:r>
    </w:p>
    <w:p w:rsidR="004F5164" w:rsidRPr="006F165B" w:rsidRDefault="004F516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Головними пріоритетами галузі «</w:t>
      </w:r>
      <w:r w:rsidR="00AD0787" w:rsidRPr="006F165B">
        <w:rPr>
          <w:rFonts w:ascii="Times New Roman" w:hAnsi="Times New Roman" w:cs="Times New Roman"/>
          <w:sz w:val="28"/>
          <w:szCs w:val="28"/>
        </w:rPr>
        <w:t xml:space="preserve">Культура і мистецтво» на 2022-2024 роки є створення умов для творчої самореалізації громадян, збереження культурно-духовної спадщини, повноцінне функціонування суспільного мовлення, що є запорукою становлення активного громадянського суспільства та задоволення його потреб в отриманні об'єктивної та неупередженої інформації, відтворення та примноження духовних і культурних здобутків українського народу, популяризація народної творчості та проведення культурно – мистецьких заходів. </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Пріоритетами розвитку галузі «Фізична культура і спорт» на 2022-2024 роки є всебічне фізичне виховання та створення здорової нації. Головна мета – формування у населення </w:t>
      </w:r>
      <w:r w:rsidR="004F5164" w:rsidRPr="006F165B">
        <w:rPr>
          <w:rFonts w:ascii="Times New Roman" w:hAnsi="Times New Roman" w:cs="Times New Roman"/>
          <w:sz w:val="28"/>
          <w:szCs w:val="28"/>
        </w:rPr>
        <w:t>Фастів</w:t>
      </w:r>
      <w:r w:rsidRPr="006F165B">
        <w:rPr>
          <w:rFonts w:ascii="Times New Roman" w:hAnsi="Times New Roman" w:cs="Times New Roman"/>
          <w:sz w:val="28"/>
          <w:szCs w:val="28"/>
        </w:rPr>
        <w:t xml:space="preserve">ської міської територіальної громади активної соціальної орієнтації на здоровий спосіб життя, спортивно-масова робота з населенням. </w:t>
      </w:r>
    </w:p>
    <w:p w:rsidR="004F5164" w:rsidRPr="006F165B" w:rsidRDefault="004F516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Пріоритетами </w:t>
      </w:r>
      <w:r w:rsidR="00AD0787" w:rsidRPr="006F165B">
        <w:rPr>
          <w:rFonts w:ascii="Times New Roman" w:hAnsi="Times New Roman" w:cs="Times New Roman"/>
          <w:sz w:val="28"/>
          <w:szCs w:val="28"/>
        </w:rPr>
        <w:t xml:space="preserve">розвитку галузі «Житлово-комунальне господарство» на 2022-2024 роки є забезпечення поточного утримання об’єктів благоустрою, капітального ремонту доріг, вулиць, провулків, тротуарів, та експлуатацію дорожньої системи утримання, впровадження енергозберігаючих технологій та залучення інвестицій на модернізацію мереж. </w:t>
      </w:r>
    </w:p>
    <w:p w:rsidR="004F5164"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Видатки бюджету на 2022-2024 року плануються відповідно до галузевих Програм.</w:t>
      </w:r>
    </w:p>
    <w:p w:rsidR="00DA0BB3" w:rsidRPr="006F165B" w:rsidRDefault="00AD0787"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Перелік галузевих програм, що будуть діяти в 2022-2024 роках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
        <w:gridCol w:w="9597"/>
        <w:gridCol w:w="101"/>
      </w:tblGrid>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соціально-економічного і культурного розвитку Фастівської міської територіальної громади на поточний рік</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Міська комплексна програма соціальної підтримки сімей з дітьми та забезпечення прав дітей "Назустріч дітям"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3</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"Партиципаторне бюджетування (громадський бюджет) у місті Фастові на 2020-2025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4</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відшкодування частини суми кредиту, залученого ОБСС на впровадження заходів з енергозбереження та </w:t>
            </w:r>
            <w:proofErr w:type="spellStart"/>
            <w:r w:rsidRPr="006F165B">
              <w:rPr>
                <w:rFonts w:ascii="Times New Roman" w:eastAsia="Times New Roman" w:hAnsi="Times New Roman" w:cs="Times New Roman"/>
                <w:sz w:val="24"/>
                <w:szCs w:val="24"/>
                <w:lang w:eastAsia="uk-UA"/>
              </w:rPr>
              <w:t>термомодернізації</w:t>
            </w:r>
            <w:proofErr w:type="spellEnd"/>
            <w:r w:rsidRPr="006F165B">
              <w:rPr>
                <w:rFonts w:ascii="Times New Roman" w:eastAsia="Times New Roman" w:hAnsi="Times New Roman" w:cs="Times New Roman"/>
                <w:sz w:val="24"/>
                <w:szCs w:val="24"/>
                <w:lang w:eastAsia="uk-UA"/>
              </w:rPr>
              <w:t xml:space="preserve"> багатоквартирних будинків Фастівської міської територіальної громади на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фінансової підтримки комунальних підприємств та закладів Фастівської міської ради на 2021-2025 роки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6</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Комплексна програма профілактики злочинності, зміцнення правопорядку, охорони прав і свобод громадян на території Фастівської міської територіальної громади на 2021 рік</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7</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"Дитяче харчування"</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lastRenderedPageBreak/>
              <w:t>8</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розвитку системи освіти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9</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розвитку фізичної культури і спорту Фастівської міської територіальної громади на 2021-2025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10</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забезпечення умов для заняття спортом та облаштування дитячих майданчиків у Фастівській міській територіальній громаді на 2021-2025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11</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Програми фінансової підтримки та розвитку комунального некомерційного підприємства Фастівської міської ради «Фастівський міський Центр первинної медичної (медико-санітарної) допомоги»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12</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Цільова комплексна програми «Охорона здоров’я населення Фастівської міської територіальної громади»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13</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підтримки громадських організації ветеранів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14</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Фастівської міської територіальної громади з соціальної підтримки учасників бойових дій, сімей загиблих ветеранів війни та вшанування їх подвигу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Міська цільова програма захисту населення і територій від надзвичайних ситуацій техногенного та природного характеру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16</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благоустрою населених пунктів Фастівської міської територіальної громади на 2021-2025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17</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запобігання виникнення надзвичайних ситуацій на території міста Фастова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18</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проведення будівництва, ремонту та утримання дорожнього покриття вулиць та тротуарів у населених пунктах Фастівської міської територіальної громади на 2021- 2025 роки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19</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охорони довкілля та раціонального використання природних ресурсів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20</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Комплексна програма "Турбота" Фастівської міської територіальної громади на 2021-2025 роки.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21</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Комплексна програма розвитку культури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22</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розвитку туризму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23</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підтримки та розвитку молоді Фастівської міської територіальної громади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24</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нагородження відзнаками виконавчого комітету Фастівської міської ради, організація і проведення урочистих та інших заходів у населених пунктах, що входять до Фастівської міської територіальної громади на 2021-2025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25</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Програма з енергозбереження, енергоефективності та раціонального використання паливно-енергетичних ресурсів Фастівської міської територіальної громади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26</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Про затвердження Програми фінансової підтримки та розвитку комунальних некомерційних підприємств у сфері охорони здоров’я Фастівської міської ради на 2021-2023 роки</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r w:rsidR="004F5164" w:rsidRPr="006F165B" w:rsidTr="004F5164">
        <w:trPr>
          <w:tblCellSpacing w:w="15" w:type="dxa"/>
        </w:trPr>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27</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r w:rsidRPr="006F165B">
              <w:rPr>
                <w:rFonts w:ascii="Times New Roman" w:eastAsia="Times New Roman" w:hAnsi="Times New Roman" w:cs="Times New Roman"/>
                <w:sz w:val="24"/>
                <w:szCs w:val="24"/>
                <w:lang w:eastAsia="uk-UA"/>
              </w:rPr>
              <w:t xml:space="preserve">Програма відшкодування різниці між затвердженим розміром тарифів та розміром економічно обґрунтованих витрат на надання послуг з централізованого водопостачання та централізованого водовідведення по </w:t>
            </w:r>
            <w:proofErr w:type="spellStart"/>
            <w:r w:rsidRPr="006F165B">
              <w:rPr>
                <w:rFonts w:ascii="Times New Roman" w:eastAsia="Times New Roman" w:hAnsi="Times New Roman" w:cs="Times New Roman"/>
                <w:sz w:val="24"/>
                <w:szCs w:val="24"/>
                <w:lang w:eastAsia="uk-UA"/>
              </w:rPr>
              <w:t>КП</w:t>
            </w:r>
            <w:proofErr w:type="spellEnd"/>
            <w:r w:rsidRPr="006F165B">
              <w:rPr>
                <w:rFonts w:ascii="Times New Roman" w:eastAsia="Times New Roman" w:hAnsi="Times New Roman" w:cs="Times New Roman"/>
                <w:sz w:val="24"/>
                <w:szCs w:val="24"/>
                <w:lang w:eastAsia="uk-UA"/>
              </w:rPr>
              <w:t xml:space="preserve"> ФМР «Фастівводоканал» </w:t>
            </w:r>
          </w:p>
        </w:tc>
        <w:tc>
          <w:tcPr>
            <w:tcW w:w="0" w:type="auto"/>
            <w:vAlign w:val="center"/>
            <w:hideMark/>
          </w:tcPr>
          <w:p w:rsidR="004F5164" w:rsidRPr="006F165B" w:rsidRDefault="004F5164" w:rsidP="004F5164">
            <w:pPr>
              <w:spacing w:after="0" w:line="240" w:lineRule="auto"/>
              <w:rPr>
                <w:rFonts w:ascii="Times New Roman" w:eastAsia="Times New Roman" w:hAnsi="Times New Roman" w:cs="Times New Roman"/>
                <w:sz w:val="24"/>
                <w:szCs w:val="24"/>
                <w:lang w:eastAsia="uk-UA"/>
              </w:rPr>
            </w:pPr>
          </w:p>
        </w:tc>
      </w:tr>
    </w:tbl>
    <w:p w:rsidR="004F5164" w:rsidRPr="006F165B" w:rsidRDefault="004F5164" w:rsidP="004F5164">
      <w:pPr>
        <w:spacing w:after="0"/>
        <w:ind w:firstLine="851"/>
        <w:jc w:val="both"/>
        <w:rPr>
          <w:rFonts w:ascii="Times New Roman" w:hAnsi="Times New Roman" w:cs="Times New Roman"/>
          <w:sz w:val="28"/>
          <w:szCs w:val="28"/>
        </w:rPr>
      </w:pPr>
    </w:p>
    <w:p w:rsidR="007113D4" w:rsidRPr="006F165B" w:rsidRDefault="007113D4" w:rsidP="007113D4">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VIІ. Бюджет розвитку</w:t>
      </w:r>
    </w:p>
    <w:p w:rsidR="00FE1167"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Обсяги капітальних вкладень у розрізі інвестиційних проєктів та показники бюджету розвитку за основними видами надходжень та орієнтовними обсягами витрат у середньостроковому періоді наведені у додатках 9, 10. Упродовж середньострокового періоду планується продовжити виконання фінансування інвестиційного проєкту - Реконструкція каналізаційних  очисних споруд </w:t>
      </w:r>
      <w:proofErr w:type="spellStart"/>
      <w:r w:rsidRPr="006F165B">
        <w:rPr>
          <w:rFonts w:ascii="Times New Roman" w:hAnsi="Times New Roman" w:cs="Times New Roman"/>
          <w:sz w:val="28"/>
          <w:szCs w:val="28"/>
        </w:rPr>
        <w:t>КП</w:t>
      </w:r>
      <w:proofErr w:type="spellEnd"/>
      <w:r w:rsidRPr="006F165B">
        <w:rPr>
          <w:rFonts w:ascii="Times New Roman" w:hAnsi="Times New Roman" w:cs="Times New Roman"/>
          <w:sz w:val="28"/>
          <w:szCs w:val="28"/>
        </w:rPr>
        <w:t xml:space="preserve"> ФМР "Фастівводоканал",   а також забезпечити погашення місцевого </w:t>
      </w:r>
      <w:r w:rsidRPr="006F165B">
        <w:rPr>
          <w:rFonts w:ascii="Times New Roman" w:hAnsi="Times New Roman" w:cs="Times New Roman"/>
          <w:sz w:val="28"/>
          <w:szCs w:val="28"/>
        </w:rPr>
        <w:lastRenderedPageBreak/>
        <w:t>боргу. Основним фінансовим джерелом реалізації інвестиційних проєктів у 2022 – 2024 роках залишається передача коштів загального фонду до бюджету розвитку спеціального фонду бюджету міської територіальної громади.</w:t>
      </w:r>
    </w:p>
    <w:p w:rsidR="00F12F9A"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w:t>
      </w:r>
    </w:p>
    <w:p w:rsidR="00F12F9A" w:rsidRPr="006F165B" w:rsidRDefault="007113D4" w:rsidP="00F12F9A">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VIІI. Взаємовідносини бюджету з іншими бюджетами</w:t>
      </w:r>
    </w:p>
    <w:p w:rsidR="00F12F9A"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Обсяги міжбюджетних трансфертів з інших бюджетів для бюджету </w:t>
      </w:r>
      <w:r w:rsidR="00F12F9A" w:rsidRPr="006F165B">
        <w:rPr>
          <w:rFonts w:ascii="Times New Roman" w:hAnsi="Times New Roman" w:cs="Times New Roman"/>
          <w:sz w:val="28"/>
          <w:szCs w:val="28"/>
        </w:rPr>
        <w:t>Фастівс</w:t>
      </w:r>
      <w:r w:rsidRPr="006F165B">
        <w:rPr>
          <w:rFonts w:ascii="Times New Roman" w:hAnsi="Times New Roman" w:cs="Times New Roman"/>
          <w:sz w:val="28"/>
          <w:szCs w:val="28"/>
        </w:rPr>
        <w:t>ької міської територіальної громади на 2022-2024 роки (освітня субвенція та</w:t>
      </w:r>
      <w:r w:rsidR="00F12F9A" w:rsidRPr="006F165B">
        <w:rPr>
          <w:rFonts w:ascii="Times New Roman" w:hAnsi="Times New Roman" w:cs="Times New Roman"/>
          <w:sz w:val="28"/>
          <w:szCs w:val="28"/>
        </w:rPr>
        <w:t xml:space="preserve"> інша субвенція </w:t>
      </w:r>
      <w:r w:rsidRPr="006F165B">
        <w:rPr>
          <w:rFonts w:ascii="Times New Roman" w:hAnsi="Times New Roman" w:cs="Times New Roman"/>
          <w:sz w:val="28"/>
          <w:szCs w:val="28"/>
        </w:rPr>
        <w:t xml:space="preserve"> </w:t>
      </w:r>
      <w:r w:rsidR="00F12F9A" w:rsidRPr="006F165B">
        <w:rPr>
          <w:rFonts w:ascii="Times New Roman" w:hAnsi="Times New Roman" w:cs="Times New Roman"/>
          <w:sz w:val="28"/>
          <w:szCs w:val="28"/>
        </w:rPr>
        <w:t xml:space="preserve">з обласного бюджету Київської області) </w:t>
      </w:r>
      <w:r w:rsidRPr="006F165B">
        <w:rPr>
          <w:rFonts w:ascii="Times New Roman" w:hAnsi="Times New Roman" w:cs="Times New Roman"/>
          <w:sz w:val="28"/>
          <w:szCs w:val="28"/>
        </w:rPr>
        <w:t xml:space="preserve">передбачаються на підставі Бюджетної декларації, прийнятої Верховною Радою України 15 липня 2021 року </w:t>
      </w:r>
      <w:r w:rsidR="00F12F9A" w:rsidRPr="006F165B">
        <w:rPr>
          <w:rFonts w:ascii="Times New Roman" w:hAnsi="Times New Roman" w:cs="Times New Roman"/>
          <w:sz w:val="28"/>
          <w:szCs w:val="28"/>
        </w:rPr>
        <w:t xml:space="preserve">та довідки Департаменту фінансів </w:t>
      </w:r>
      <w:r w:rsidR="00FE1167" w:rsidRPr="006F165B">
        <w:rPr>
          <w:rFonts w:ascii="Times New Roman" w:hAnsi="Times New Roman" w:cs="Times New Roman"/>
          <w:sz w:val="28"/>
          <w:szCs w:val="28"/>
        </w:rPr>
        <w:t>Київської обласної державної ад</w:t>
      </w:r>
      <w:r w:rsidR="00F12F9A" w:rsidRPr="006F165B">
        <w:rPr>
          <w:rFonts w:ascii="Times New Roman" w:hAnsi="Times New Roman" w:cs="Times New Roman"/>
          <w:sz w:val="28"/>
          <w:szCs w:val="28"/>
        </w:rPr>
        <w:t>м</w:t>
      </w:r>
      <w:r w:rsidR="00FE1167" w:rsidRPr="006F165B">
        <w:rPr>
          <w:rFonts w:ascii="Times New Roman" w:hAnsi="Times New Roman" w:cs="Times New Roman"/>
          <w:sz w:val="28"/>
          <w:szCs w:val="28"/>
        </w:rPr>
        <w:t>і</w:t>
      </w:r>
      <w:r w:rsidR="00F12F9A" w:rsidRPr="006F165B">
        <w:rPr>
          <w:rFonts w:ascii="Times New Roman" w:hAnsi="Times New Roman" w:cs="Times New Roman"/>
          <w:sz w:val="28"/>
          <w:szCs w:val="28"/>
        </w:rPr>
        <w:t>н</w:t>
      </w:r>
      <w:r w:rsidR="00FE1167" w:rsidRPr="006F165B">
        <w:rPr>
          <w:rFonts w:ascii="Times New Roman" w:hAnsi="Times New Roman" w:cs="Times New Roman"/>
          <w:sz w:val="28"/>
          <w:szCs w:val="28"/>
        </w:rPr>
        <w:t>і</w:t>
      </w:r>
      <w:r w:rsidR="00F12F9A" w:rsidRPr="006F165B">
        <w:rPr>
          <w:rFonts w:ascii="Times New Roman" w:hAnsi="Times New Roman" w:cs="Times New Roman"/>
          <w:sz w:val="28"/>
          <w:szCs w:val="28"/>
        </w:rPr>
        <w:t xml:space="preserve">страції </w:t>
      </w:r>
      <w:r w:rsidRPr="006F165B">
        <w:rPr>
          <w:rFonts w:ascii="Times New Roman" w:hAnsi="Times New Roman" w:cs="Times New Roman"/>
          <w:sz w:val="28"/>
          <w:szCs w:val="28"/>
        </w:rPr>
        <w:t>(додаток 11). Міжбюджетні трансферти мають цільове спрямування і використовуються відповідно до порядків їх використання.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 109,1%, на 2023 рік до проєкту 2022 року – 109,</w:t>
      </w:r>
      <w:r w:rsidR="00F12F9A" w:rsidRPr="006F165B">
        <w:rPr>
          <w:rFonts w:ascii="Times New Roman" w:hAnsi="Times New Roman" w:cs="Times New Roman"/>
          <w:sz w:val="28"/>
          <w:szCs w:val="28"/>
        </w:rPr>
        <w:t>0</w:t>
      </w:r>
      <w:r w:rsidRPr="006F165B">
        <w:rPr>
          <w:rFonts w:ascii="Times New Roman" w:hAnsi="Times New Roman" w:cs="Times New Roman"/>
          <w:sz w:val="28"/>
          <w:szCs w:val="28"/>
        </w:rPr>
        <w:t xml:space="preserve"> %, на 2024 рік до проєкту 2023 року – 106,</w:t>
      </w:r>
      <w:r w:rsidR="00F12F9A" w:rsidRPr="006F165B">
        <w:rPr>
          <w:rFonts w:ascii="Times New Roman" w:hAnsi="Times New Roman" w:cs="Times New Roman"/>
          <w:sz w:val="28"/>
          <w:szCs w:val="28"/>
        </w:rPr>
        <w:t>3</w:t>
      </w:r>
      <w:r w:rsidRPr="006F165B">
        <w:rPr>
          <w:rFonts w:ascii="Times New Roman" w:hAnsi="Times New Roman" w:cs="Times New Roman"/>
          <w:sz w:val="28"/>
          <w:szCs w:val="28"/>
        </w:rPr>
        <w:t xml:space="preserve"> %. </w:t>
      </w:r>
    </w:p>
    <w:p w:rsidR="00F12F9A" w:rsidRPr="006F165B" w:rsidRDefault="007113D4" w:rsidP="00F12F9A">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Прогнозні показники міжбюджетних трансфертів по бюджету</w:t>
      </w:r>
    </w:p>
    <w:p w:rsidR="00F12F9A" w:rsidRPr="006F165B" w:rsidRDefault="00F12F9A" w:rsidP="00F12F9A">
      <w:pPr>
        <w:spacing w:after="0"/>
        <w:ind w:firstLine="851"/>
        <w:jc w:val="center"/>
        <w:rPr>
          <w:rFonts w:ascii="Times New Roman" w:hAnsi="Times New Roman" w:cs="Times New Roman"/>
          <w:b/>
          <w:sz w:val="28"/>
          <w:szCs w:val="28"/>
        </w:rPr>
      </w:pPr>
      <w:r w:rsidRPr="006F165B">
        <w:rPr>
          <w:rFonts w:ascii="Times New Roman" w:hAnsi="Times New Roman" w:cs="Times New Roman"/>
          <w:b/>
          <w:sz w:val="28"/>
          <w:szCs w:val="28"/>
        </w:rPr>
        <w:t>Фастівс</w:t>
      </w:r>
      <w:r w:rsidR="007113D4" w:rsidRPr="006F165B">
        <w:rPr>
          <w:rFonts w:ascii="Times New Roman" w:hAnsi="Times New Roman" w:cs="Times New Roman"/>
          <w:b/>
          <w:sz w:val="28"/>
          <w:szCs w:val="28"/>
        </w:rPr>
        <w:t>ької міської територіальної громади</w:t>
      </w:r>
    </w:p>
    <w:p w:rsidR="00F12F9A" w:rsidRPr="006F165B" w:rsidRDefault="007113D4" w:rsidP="00F12F9A">
      <w:pPr>
        <w:spacing w:after="0"/>
        <w:ind w:firstLine="851"/>
        <w:jc w:val="center"/>
        <w:rPr>
          <w:rFonts w:ascii="Times New Roman" w:hAnsi="Times New Roman" w:cs="Times New Roman"/>
          <w:sz w:val="28"/>
          <w:szCs w:val="28"/>
        </w:rPr>
      </w:pPr>
      <w:r w:rsidRPr="006F165B">
        <w:rPr>
          <w:rFonts w:ascii="Times New Roman" w:hAnsi="Times New Roman" w:cs="Times New Roman"/>
          <w:b/>
          <w:sz w:val="28"/>
          <w:szCs w:val="28"/>
        </w:rPr>
        <w:t>на 2022-2024 роки</w:t>
      </w:r>
    </w:p>
    <w:p w:rsidR="00F12F9A" w:rsidRPr="006F165B" w:rsidRDefault="007113D4" w:rsidP="00F12F9A">
      <w:pPr>
        <w:spacing w:after="0"/>
        <w:ind w:firstLine="851"/>
        <w:jc w:val="right"/>
        <w:rPr>
          <w:rFonts w:ascii="Times New Roman" w:hAnsi="Times New Roman" w:cs="Times New Roman"/>
          <w:sz w:val="28"/>
          <w:szCs w:val="28"/>
        </w:rPr>
      </w:pPr>
      <w:r w:rsidRPr="006F165B">
        <w:rPr>
          <w:rFonts w:ascii="Times New Roman" w:hAnsi="Times New Roman" w:cs="Times New Roman"/>
          <w:sz w:val="28"/>
          <w:szCs w:val="28"/>
        </w:rPr>
        <w:t>(</w:t>
      </w:r>
      <w:proofErr w:type="spellStart"/>
      <w:r w:rsidRPr="006F165B">
        <w:rPr>
          <w:rFonts w:ascii="Times New Roman" w:hAnsi="Times New Roman" w:cs="Times New Roman"/>
          <w:sz w:val="28"/>
          <w:szCs w:val="28"/>
        </w:rPr>
        <w:t>грн</w:t>
      </w:r>
      <w:proofErr w:type="spellEnd"/>
      <w:r w:rsidRPr="006F165B">
        <w:rPr>
          <w:rFonts w:ascii="Times New Roman" w:hAnsi="Times New Roman" w:cs="Times New Roman"/>
          <w:sz w:val="28"/>
          <w:szCs w:val="28"/>
        </w:rPr>
        <w:t>)</w:t>
      </w:r>
    </w:p>
    <w:tbl>
      <w:tblPr>
        <w:tblStyle w:val="a4"/>
        <w:tblW w:w="10031" w:type="dxa"/>
        <w:tblLook w:val="04A0"/>
      </w:tblPr>
      <w:tblGrid>
        <w:gridCol w:w="4928"/>
        <w:gridCol w:w="1701"/>
        <w:gridCol w:w="1701"/>
        <w:gridCol w:w="1701"/>
      </w:tblGrid>
      <w:tr w:rsidR="00F12F9A" w:rsidRPr="006F165B" w:rsidTr="00652535">
        <w:tc>
          <w:tcPr>
            <w:tcW w:w="4928" w:type="dxa"/>
          </w:tcPr>
          <w:p w:rsidR="00F12F9A" w:rsidRPr="006F165B" w:rsidRDefault="00F12F9A" w:rsidP="002F422E">
            <w:pPr>
              <w:jc w:val="center"/>
              <w:rPr>
                <w:rFonts w:ascii="Times New Roman" w:hAnsi="Times New Roman" w:cs="Times New Roman"/>
                <w:sz w:val="28"/>
                <w:szCs w:val="28"/>
              </w:rPr>
            </w:pPr>
            <w:r w:rsidRPr="006F165B">
              <w:rPr>
                <w:rFonts w:ascii="Times New Roman" w:hAnsi="Times New Roman" w:cs="Times New Roman"/>
                <w:sz w:val="28"/>
                <w:szCs w:val="28"/>
              </w:rPr>
              <w:t>Прогнозні показники</w:t>
            </w:r>
          </w:p>
        </w:tc>
        <w:tc>
          <w:tcPr>
            <w:tcW w:w="1701"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2022 рік</w:t>
            </w:r>
          </w:p>
        </w:tc>
        <w:tc>
          <w:tcPr>
            <w:tcW w:w="1701"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2023 рік</w:t>
            </w:r>
          </w:p>
        </w:tc>
        <w:tc>
          <w:tcPr>
            <w:tcW w:w="1701"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2024 рік</w:t>
            </w:r>
          </w:p>
        </w:tc>
      </w:tr>
      <w:tr w:rsidR="00F12F9A" w:rsidRPr="006F165B" w:rsidTr="00652535">
        <w:tc>
          <w:tcPr>
            <w:tcW w:w="10031" w:type="dxa"/>
            <w:gridSpan w:val="4"/>
          </w:tcPr>
          <w:p w:rsidR="00F12F9A" w:rsidRPr="006F165B" w:rsidRDefault="00F12F9A" w:rsidP="002F422E">
            <w:pPr>
              <w:jc w:val="center"/>
              <w:rPr>
                <w:rFonts w:ascii="Times New Roman" w:hAnsi="Times New Roman" w:cs="Times New Roman"/>
                <w:b/>
                <w:sz w:val="28"/>
                <w:szCs w:val="28"/>
              </w:rPr>
            </w:pPr>
            <w:r w:rsidRPr="006F165B">
              <w:rPr>
                <w:rFonts w:ascii="Times New Roman" w:hAnsi="Times New Roman" w:cs="Times New Roman"/>
                <w:b/>
                <w:sz w:val="28"/>
                <w:szCs w:val="28"/>
              </w:rPr>
              <w:t>Міжбюджетні трансферти, які надходять з державного бюджету</w:t>
            </w:r>
          </w:p>
        </w:tc>
      </w:tr>
      <w:tr w:rsidR="00F12F9A" w:rsidRPr="006F165B" w:rsidTr="00652535">
        <w:tc>
          <w:tcPr>
            <w:tcW w:w="4928" w:type="dxa"/>
          </w:tcPr>
          <w:p w:rsidR="00F12F9A" w:rsidRPr="006F165B" w:rsidRDefault="00F12F9A" w:rsidP="004F5164">
            <w:pPr>
              <w:jc w:val="both"/>
              <w:rPr>
                <w:rFonts w:ascii="Times New Roman" w:hAnsi="Times New Roman" w:cs="Times New Roman"/>
                <w:sz w:val="28"/>
                <w:szCs w:val="28"/>
              </w:rPr>
            </w:pPr>
            <w:r w:rsidRPr="006F165B">
              <w:rPr>
                <w:rFonts w:ascii="Times New Roman" w:hAnsi="Times New Roman" w:cs="Times New Roman"/>
                <w:sz w:val="28"/>
                <w:szCs w:val="28"/>
              </w:rPr>
              <w:t>Освітня субвенція</w:t>
            </w:r>
          </w:p>
        </w:tc>
        <w:tc>
          <w:tcPr>
            <w:tcW w:w="1701" w:type="dxa"/>
          </w:tcPr>
          <w:p w:rsidR="00F12F9A" w:rsidRPr="006F165B" w:rsidRDefault="00593215" w:rsidP="004F5164">
            <w:pPr>
              <w:jc w:val="both"/>
              <w:rPr>
                <w:rFonts w:ascii="Times New Roman" w:hAnsi="Times New Roman" w:cs="Times New Roman"/>
                <w:sz w:val="28"/>
                <w:szCs w:val="28"/>
              </w:rPr>
            </w:pPr>
            <w:r w:rsidRPr="006F165B">
              <w:rPr>
                <w:rFonts w:ascii="Times New Roman" w:hAnsi="Times New Roman" w:cs="Times New Roman"/>
                <w:sz w:val="28"/>
                <w:szCs w:val="28"/>
              </w:rPr>
              <w:t>169 670 500</w:t>
            </w:r>
          </w:p>
        </w:tc>
        <w:tc>
          <w:tcPr>
            <w:tcW w:w="1701" w:type="dxa"/>
          </w:tcPr>
          <w:p w:rsidR="00F12F9A" w:rsidRPr="006F165B" w:rsidRDefault="00593215" w:rsidP="004F5164">
            <w:pPr>
              <w:jc w:val="both"/>
              <w:rPr>
                <w:rFonts w:ascii="Times New Roman" w:hAnsi="Times New Roman" w:cs="Times New Roman"/>
                <w:sz w:val="28"/>
                <w:szCs w:val="28"/>
              </w:rPr>
            </w:pPr>
            <w:r w:rsidRPr="006F165B">
              <w:rPr>
                <w:rFonts w:ascii="Times New Roman" w:hAnsi="Times New Roman" w:cs="Times New Roman"/>
                <w:sz w:val="28"/>
                <w:szCs w:val="28"/>
              </w:rPr>
              <w:t>185 830 700</w:t>
            </w:r>
          </w:p>
        </w:tc>
        <w:tc>
          <w:tcPr>
            <w:tcW w:w="1701" w:type="dxa"/>
          </w:tcPr>
          <w:p w:rsidR="00F12F9A" w:rsidRPr="006F165B" w:rsidRDefault="00593215" w:rsidP="004F5164">
            <w:pPr>
              <w:jc w:val="both"/>
              <w:rPr>
                <w:rFonts w:ascii="Times New Roman" w:hAnsi="Times New Roman" w:cs="Times New Roman"/>
                <w:sz w:val="28"/>
                <w:szCs w:val="28"/>
              </w:rPr>
            </w:pPr>
            <w:r w:rsidRPr="006F165B">
              <w:rPr>
                <w:rFonts w:ascii="Times New Roman" w:hAnsi="Times New Roman" w:cs="Times New Roman"/>
                <w:sz w:val="28"/>
                <w:szCs w:val="28"/>
              </w:rPr>
              <w:t>198 511 700</w:t>
            </w:r>
          </w:p>
        </w:tc>
      </w:tr>
      <w:tr w:rsidR="00F12F9A" w:rsidRPr="006F165B" w:rsidTr="00652535">
        <w:tc>
          <w:tcPr>
            <w:tcW w:w="10031" w:type="dxa"/>
            <w:gridSpan w:val="4"/>
          </w:tcPr>
          <w:p w:rsidR="00F12F9A" w:rsidRPr="006F165B" w:rsidRDefault="00F12F9A" w:rsidP="002F422E">
            <w:pPr>
              <w:jc w:val="center"/>
              <w:rPr>
                <w:rFonts w:ascii="Times New Roman" w:hAnsi="Times New Roman" w:cs="Times New Roman"/>
                <w:b/>
                <w:sz w:val="28"/>
                <w:szCs w:val="28"/>
              </w:rPr>
            </w:pPr>
            <w:r w:rsidRPr="006F165B">
              <w:rPr>
                <w:rFonts w:ascii="Times New Roman" w:hAnsi="Times New Roman" w:cs="Times New Roman"/>
                <w:b/>
                <w:sz w:val="28"/>
                <w:szCs w:val="28"/>
              </w:rPr>
              <w:t>Міжбюджетні трансферти, які надходять з інших місцевих бюджетів</w:t>
            </w:r>
          </w:p>
        </w:tc>
      </w:tr>
      <w:tr w:rsidR="00F12F9A" w:rsidRPr="006F165B" w:rsidTr="00652535">
        <w:tc>
          <w:tcPr>
            <w:tcW w:w="4928"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Д</w:t>
            </w:r>
            <w:r w:rsidR="00F12F9A" w:rsidRPr="006F165B">
              <w:rPr>
                <w:rFonts w:ascii="Times New Roman" w:hAnsi="Times New Roman" w:cs="Times New Roman"/>
                <w:sz w:val="28"/>
                <w:szCs w:val="28"/>
              </w:rPr>
              <w:t>отація</w:t>
            </w:r>
            <w:r w:rsidRPr="006F165B">
              <w:rPr>
                <w:rFonts w:ascii="Times New Roman" w:hAnsi="Times New Roman" w:cs="Times New Roman"/>
                <w:sz w:val="28"/>
                <w:szCs w:val="28"/>
              </w:rPr>
              <w:t xml:space="preserve"> з  місцевого бюджету на здійснення переданих з державного бюджету видатків</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3 108 300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3 108 300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3 108 300</w:t>
            </w:r>
          </w:p>
        </w:tc>
      </w:tr>
      <w:tr w:rsidR="00F12F9A" w:rsidRPr="006F165B" w:rsidTr="00652535">
        <w:tc>
          <w:tcPr>
            <w:tcW w:w="4928" w:type="dxa"/>
          </w:tcPr>
          <w:p w:rsidR="00F12F9A" w:rsidRPr="006F165B" w:rsidRDefault="00F12F9A" w:rsidP="00652535">
            <w:pPr>
              <w:jc w:val="both"/>
              <w:rPr>
                <w:rFonts w:ascii="Times New Roman" w:hAnsi="Times New Roman" w:cs="Times New Roman"/>
                <w:sz w:val="28"/>
                <w:szCs w:val="28"/>
              </w:rPr>
            </w:pPr>
            <w:r w:rsidRPr="006F165B">
              <w:rPr>
                <w:rFonts w:ascii="Times New Roman" w:hAnsi="Times New Roman" w:cs="Times New Roman"/>
                <w:sz w:val="28"/>
                <w:szCs w:val="28"/>
              </w:rPr>
              <w:t>Інші субвенці</w:t>
            </w:r>
            <w:r w:rsidR="00652535" w:rsidRPr="006F165B">
              <w:rPr>
                <w:rFonts w:ascii="Times New Roman" w:hAnsi="Times New Roman" w:cs="Times New Roman"/>
                <w:sz w:val="28"/>
                <w:szCs w:val="28"/>
              </w:rPr>
              <w:t>ї з місцевого бюджету</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1 670 000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1 670 000</w:t>
            </w:r>
          </w:p>
        </w:tc>
        <w:tc>
          <w:tcPr>
            <w:tcW w:w="1701" w:type="dxa"/>
          </w:tcPr>
          <w:p w:rsidR="00F12F9A" w:rsidRPr="006F165B" w:rsidRDefault="00652535" w:rsidP="004F5164">
            <w:pPr>
              <w:jc w:val="both"/>
              <w:rPr>
                <w:rFonts w:ascii="Times New Roman" w:hAnsi="Times New Roman" w:cs="Times New Roman"/>
                <w:sz w:val="28"/>
                <w:szCs w:val="28"/>
              </w:rPr>
            </w:pPr>
            <w:r w:rsidRPr="006F165B">
              <w:rPr>
                <w:rFonts w:ascii="Times New Roman" w:hAnsi="Times New Roman" w:cs="Times New Roman"/>
                <w:sz w:val="28"/>
                <w:szCs w:val="28"/>
              </w:rPr>
              <w:t>1 670 000</w:t>
            </w:r>
          </w:p>
        </w:tc>
      </w:tr>
    </w:tbl>
    <w:p w:rsidR="00F12F9A" w:rsidRPr="006F165B" w:rsidRDefault="00F12F9A" w:rsidP="004F5164">
      <w:pPr>
        <w:spacing w:after="0"/>
        <w:ind w:firstLine="851"/>
        <w:jc w:val="both"/>
        <w:rPr>
          <w:rFonts w:ascii="Times New Roman" w:hAnsi="Times New Roman" w:cs="Times New Roman"/>
          <w:sz w:val="28"/>
          <w:szCs w:val="28"/>
        </w:rPr>
      </w:pPr>
    </w:p>
    <w:p w:rsidR="00652535" w:rsidRPr="006F165B" w:rsidRDefault="007113D4" w:rsidP="004F5164">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 У прогнозі бюджету </w:t>
      </w:r>
      <w:r w:rsidR="00652535" w:rsidRPr="006F165B">
        <w:rPr>
          <w:rFonts w:ascii="Times New Roman" w:hAnsi="Times New Roman" w:cs="Times New Roman"/>
          <w:sz w:val="28"/>
          <w:szCs w:val="28"/>
        </w:rPr>
        <w:t>Фастівс</w:t>
      </w:r>
      <w:r w:rsidRPr="006F165B">
        <w:rPr>
          <w:rFonts w:ascii="Times New Roman" w:hAnsi="Times New Roman" w:cs="Times New Roman"/>
          <w:sz w:val="28"/>
          <w:szCs w:val="28"/>
        </w:rPr>
        <w:t xml:space="preserve">ької міської територіальної громади на 2022-2024 роки відсутня інформація для заповнення додатків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кредитування місцевого бюджету». </w:t>
      </w:r>
    </w:p>
    <w:p w:rsidR="00F12705" w:rsidRDefault="007113D4" w:rsidP="00F12705">
      <w:pPr>
        <w:spacing w:after="0"/>
        <w:ind w:firstLine="851"/>
        <w:jc w:val="both"/>
        <w:rPr>
          <w:rFonts w:ascii="Times New Roman" w:hAnsi="Times New Roman" w:cs="Times New Roman"/>
          <w:sz w:val="28"/>
          <w:szCs w:val="28"/>
        </w:rPr>
      </w:pPr>
      <w:r w:rsidRPr="006F165B">
        <w:rPr>
          <w:rFonts w:ascii="Times New Roman" w:hAnsi="Times New Roman" w:cs="Times New Roman"/>
          <w:sz w:val="28"/>
          <w:szCs w:val="28"/>
        </w:rPr>
        <w:t xml:space="preserve">Конкретні показники обсягів бюджету </w:t>
      </w:r>
      <w:r w:rsidR="00652535" w:rsidRPr="006F165B">
        <w:rPr>
          <w:rFonts w:ascii="Times New Roman" w:hAnsi="Times New Roman" w:cs="Times New Roman"/>
          <w:sz w:val="28"/>
          <w:szCs w:val="28"/>
        </w:rPr>
        <w:t>Фастівс</w:t>
      </w:r>
      <w:r w:rsidRPr="006F165B">
        <w:rPr>
          <w:rFonts w:ascii="Times New Roman" w:hAnsi="Times New Roman" w:cs="Times New Roman"/>
          <w:sz w:val="28"/>
          <w:szCs w:val="28"/>
        </w:rPr>
        <w:t>ької міської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F12705" w:rsidRDefault="00F12705" w:rsidP="00F12705">
      <w:pPr>
        <w:spacing w:after="0"/>
        <w:jc w:val="both"/>
        <w:rPr>
          <w:rFonts w:ascii="Times New Roman" w:hAnsi="Times New Roman" w:cs="Times New Roman"/>
          <w:sz w:val="28"/>
          <w:szCs w:val="28"/>
        </w:rPr>
      </w:pPr>
    </w:p>
    <w:p w:rsidR="00F12705" w:rsidRDefault="00F12705" w:rsidP="00F12705">
      <w:pPr>
        <w:spacing w:after="0"/>
        <w:jc w:val="both"/>
        <w:rPr>
          <w:rFonts w:ascii="Times New Roman" w:hAnsi="Times New Roman" w:cs="Times New Roman"/>
          <w:sz w:val="28"/>
          <w:szCs w:val="28"/>
        </w:rPr>
      </w:pPr>
    </w:p>
    <w:p w:rsidR="00F12705" w:rsidRPr="00F12705" w:rsidRDefault="00F12705" w:rsidP="00F12705">
      <w:pPr>
        <w:spacing w:after="0"/>
        <w:jc w:val="both"/>
        <w:rPr>
          <w:rFonts w:ascii="Times New Roman" w:hAnsi="Times New Roman" w:cs="Times New Roman"/>
          <w:sz w:val="28"/>
          <w:szCs w:val="28"/>
        </w:rPr>
      </w:pPr>
      <w:r>
        <w:rPr>
          <w:rFonts w:ascii="Times New Roman" w:hAnsi="Times New Roman" w:cs="Times New Roman"/>
          <w:sz w:val="28"/>
          <w:szCs w:val="28"/>
        </w:rPr>
        <w:t>Секретар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Л.І.Рудяк</w:t>
      </w:r>
    </w:p>
    <w:sectPr w:rsidR="00F12705" w:rsidRPr="00F12705" w:rsidSect="006F165B">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7807"/>
    <w:multiLevelType w:val="hybridMultilevel"/>
    <w:tmpl w:val="F4B66AFC"/>
    <w:lvl w:ilvl="0" w:tplc="04220001">
      <w:start w:val="1"/>
      <w:numFmt w:val="bullet"/>
      <w:lvlText w:val=""/>
      <w:lvlJc w:val="left"/>
      <w:pPr>
        <w:ind w:left="2913" w:hanging="360"/>
      </w:pPr>
      <w:rPr>
        <w:rFonts w:ascii="Symbol" w:hAnsi="Symbol" w:hint="default"/>
      </w:rPr>
    </w:lvl>
    <w:lvl w:ilvl="1" w:tplc="04220003" w:tentative="1">
      <w:start w:val="1"/>
      <w:numFmt w:val="bullet"/>
      <w:lvlText w:val="o"/>
      <w:lvlJc w:val="left"/>
      <w:pPr>
        <w:ind w:left="3633" w:hanging="360"/>
      </w:pPr>
      <w:rPr>
        <w:rFonts w:ascii="Courier New" w:hAnsi="Courier New" w:cs="Courier New" w:hint="default"/>
      </w:rPr>
    </w:lvl>
    <w:lvl w:ilvl="2" w:tplc="04220005" w:tentative="1">
      <w:start w:val="1"/>
      <w:numFmt w:val="bullet"/>
      <w:lvlText w:val=""/>
      <w:lvlJc w:val="left"/>
      <w:pPr>
        <w:ind w:left="4353" w:hanging="360"/>
      </w:pPr>
      <w:rPr>
        <w:rFonts w:ascii="Wingdings" w:hAnsi="Wingdings" w:hint="default"/>
      </w:rPr>
    </w:lvl>
    <w:lvl w:ilvl="3" w:tplc="04220001" w:tentative="1">
      <w:start w:val="1"/>
      <w:numFmt w:val="bullet"/>
      <w:lvlText w:val=""/>
      <w:lvlJc w:val="left"/>
      <w:pPr>
        <w:ind w:left="5073" w:hanging="360"/>
      </w:pPr>
      <w:rPr>
        <w:rFonts w:ascii="Symbol" w:hAnsi="Symbol" w:hint="default"/>
      </w:rPr>
    </w:lvl>
    <w:lvl w:ilvl="4" w:tplc="04220003" w:tentative="1">
      <w:start w:val="1"/>
      <w:numFmt w:val="bullet"/>
      <w:lvlText w:val="o"/>
      <w:lvlJc w:val="left"/>
      <w:pPr>
        <w:ind w:left="5793" w:hanging="360"/>
      </w:pPr>
      <w:rPr>
        <w:rFonts w:ascii="Courier New" w:hAnsi="Courier New" w:cs="Courier New" w:hint="default"/>
      </w:rPr>
    </w:lvl>
    <w:lvl w:ilvl="5" w:tplc="04220005" w:tentative="1">
      <w:start w:val="1"/>
      <w:numFmt w:val="bullet"/>
      <w:lvlText w:val=""/>
      <w:lvlJc w:val="left"/>
      <w:pPr>
        <w:ind w:left="6513" w:hanging="360"/>
      </w:pPr>
      <w:rPr>
        <w:rFonts w:ascii="Wingdings" w:hAnsi="Wingdings" w:hint="default"/>
      </w:rPr>
    </w:lvl>
    <w:lvl w:ilvl="6" w:tplc="04220001" w:tentative="1">
      <w:start w:val="1"/>
      <w:numFmt w:val="bullet"/>
      <w:lvlText w:val=""/>
      <w:lvlJc w:val="left"/>
      <w:pPr>
        <w:ind w:left="7233" w:hanging="360"/>
      </w:pPr>
      <w:rPr>
        <w:rFonts w:ascii="Symbol" w:hAnsi="Symbol" w:hint="default"/>
      </w:rPr>
    </w:lvl>
    <w:lvl w:ilvl="7" w:tplc="04220003" w:tentative="1">
      <w:start w:val="1"/>
      <w:numFmt w:val="bullet"/>
      <w:lvlText w:val="o"/>
      <w:lvlJc w:val="left"/>
      <w:pPr>
        <w:ind w:left="7953" w:hanging="360"/>
      </w:pPr>
      <w:rPr>
        <w:rFonts w:ascii="Courier New" w:hAnsi="Courier New" w:cs="Courier New" w:hint="default"/>
      </w:rPr>
    </w:lvl>
    <w:lvl w:ilvl="8" w:tplc="04220005" w:tentative="1">
      <w:start w:val="1"/>
      <w:numFmt w:val="bullet"/>
      <w:lvlText w:val=""/>
      <w:lvlJc w:val="left"/>
      <w:pPr>
        <w:ind w:left="8673" w:hanging="360"/>
      </w:pPr>
      <w:rPr>
        <w:rFonts w:ascii="Wingdings" w:hAnsi="Wingdings" w:hint="default"/>
      </w:rPr>
    </w:lvl>
  </w:abstractNum>
  <w:abstractNum w:abstractNumId="1">
    <w:nsid w:val="44813B24"/>
    <w:multiLevelType w:val="hybridMultilevel"/>
    <w:tmpl w:val="6F4C2D6A"/>
    <w:lvl w:ilvl="0" w:tplc="3E64D1E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5790CDA"/>
    <w:multiLevelType w:val="hybridMultilevel"/>
    <w:tmpl w:val="B2808DD2"/>
    <w:lvl w:ilvl="0" w:tplc="69AC4AD8">
      <w:numFmt w:val="bullet"/>
      <w:lvlText w:val="-"/>
      <w:lvlJc w:val="left"/>
      <w:pPr>
        <w:ind w:left="1286" w:hanging="360"/>
      </w:pPr>
      <w:rPr>
        <w:rFonts w:ascii="Times New Roman" w:eastAsiaTheme="minorHAnsi"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267C9"/>
    <w:rsid w:val="00074576"/>
    <w:rsid w:val="000969A3"/>
    <w:rsid w:val="000C2CE5"/>
    <w:rsid w:val="00197E48"/>
    <w:rsid w:val="001B243E"/>
    <w:rsid w:val="00270D0D"/>
    <w:rsid w:val="002F422E"/>
    <w:rsid w:val="003F38FC"/>
    <w:rsid w:val="004D79DD"/>
    <w:rsid w:val="004E3B7E"/>
    <w:rsid w:val="004E4034"/>
    <w:rsid w:val="004F5164"/>
    <w:rsid w:val="00547E5D"/>
    <w:rsid w:val="00593215"/>
    <w:rsid w:val="005A646D"/>
    <w:rsid w:val="00652535"/>
    <w:rsid w:val="0069044B"/>
    <w:rsid w:val="006B5B72"/>
    <w:rsid w:val="006E60E2"/>
    <w:rsid w:val="006F165B"/>
    <w:rsid w:val="007113D4"/>
    <w:rsid w:val="007700C3"/>
    <w:rsid w:val="00926F36"/>
    <w:rsid w:val="00975E74"/>
    <w:rsid w:val="009A2FDE"/>
    <w:rsid w:val="00A7109C"/>
    <w:rsid w:val="00AD0787"/>
    <w:rsid w:val="00B37A4D"/>
    <w:rsid w:val="00B8748D"/>
    <w:rsid w:val="00BF7649"/>
    <w:rsid w:val="00C77F49"/>
    <w:rsid w:val="00CA0ED0"/>
    <w:rsid w:val="00CA53B7"/>
    <w:rsid w:val="00CE4C9D"/>
    <w:rsid w:val="00DA0BB3"/>
    <w:rsid w:val="00F12705"/>
    <w:rsid w:val="00F12F9A"/>
    <w:rsid w:val="00F267C9"/>
    <w:rsid w:val="00F87388"/>
    <w:rsid w:val="00FE1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7C9"/>
    <w:pPr>
      <w:ind w:left="720"/>
      <w:contextualSpacing/>
    </w:pPr>
  </w:style>
  <w:style w:type="table" w:styleId="a4">
    <w:name w:val="Table Grid"/>
    <w:basedOn w:val="a1"/>
    <w:uiPriority w:val="59"/>
    <w:rsid w:val="004E4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Web)"/>
    <w:basedOn w:val="a"/>
    <w:uiPriority w:val="99"/>
    <w:unhideWhenUsed/>
    <w:qFormat/>
    <w:rsid w:val="0059321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689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D993-EC2F-4F43-AF23-6356375D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4927</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ORG</cp:lastModifiedBy>
  <cp:revision>22</cp:revision>
  <dcterms:created xsi:type="dcterms:W3CDTF">2021-08-16T08:47:00Z</dcterms:created>
  <dcterms:modified xsi:type="dcterms:W3CDTF">2021-09-10T12:16:00Z</dcterms:modified>
</cp:coreProperties>
</file>