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20"/>
        <w:gridCol w:w="20"/>
        <w:gridCol w:w="20"/>
        <w:gridCol w:w="60"/>
        <w:gridCol w:w="40"/>
        <w:gridCol w:w="40"/>
        <w:gridCol w:w="160"/>
        <w:gridCol w:w="280"/>
        <w:gridCol w:w="80"/>
        <w:gridCol w:w="20"/>
        <w:gridCol w:w="280"/>
        <w:gridCol w:w="20"/>
        <w:gridCol w:w="80"/>
        <w:gridCol w:w="40"/>
        <w:gridCol w:w="40"/>
        <w:gridCol w:w="60"/>
        <w:gridCol w:w="200"/>
        <w:gridCol w:w="80"/>
        <w:gridCol w:w="300"/>
        <w:gridCol w:w="180"/>
        <w:gridCol w:w="20"/>
        <w:gridCol w:w="80"/>
        <w:gridCol w:w="80"/>
        <w:gridCol w:w="60"/>
        <w:gridCol w:w="180"/>
        <w:gridCol w:w="20"/>
        <w:gridCol w:w="100"/>
        <w:gridCol w:w="380"/>
        <w:gridCol w:w="80"/>
        <w:gridCol w:w="20"/>
        <w:gridCol w:w="80"/>
        <w:gridCol w:w="80"/>
        <w:gridCol w:w="60"/>
        <w:gridCol w:w="80"/>
        <w:gridCol w:w="140"/>
        <w:gridCol w:w="180"/>
        <w:gridCol w:w="60"/>
        <w:gridCol w:w="320"/>
        <w:gridCol w:w="80"/>
        <w:gridCol w:w="80"/>
        <w:gridCol w:w="40"/>
        <w:gridCol w:w="120"/>
        <w:gridCol w:w="400"/>
        <w:gridCol w:w="100"/>
        <w:gridCol w:w="80"/>
        <w:gridCol w:w="100"/>
        <w:gridCol w:w="80"/>
        <w:gridCol w:w="20"/>
        <w:gridCol w:w="20"/>
        <w:gridCol w:w="40"/>
        <w:gridCol w:w="160"/>
        <w:gridCol w:w="500"/>
        <w:gridCol w:w="18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4567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3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5960" w:type="dxa"/>
            <w:gridSpan w:val="11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24"/>
              </w:rPr>
              <w:t>БЮДЖЕТНИЙ ЗАПИТ НА 2022 – 2024 РОКИ індивідуальний ( Форма 2022-2)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3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67CC" w:rsidRDefault="001B1746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67CC" w:rsidRDefault="001B1746">
            <w:r>
              <w:rPr>
                <w:b/>
                <w:sz w:val="18"/>
              </w:rP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t>11</w:t>
            </w: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t>03565564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r>
              <w:rPr>
                <w:sz w:val="18"/>
              </w:rP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567CC" w:rsidRDefault="001B1746">
            <w:pPr>
              <w:jc w:val="center"/>
            </w:pPr>
            <w:r>
              <w:t>111</w:t>
            </w: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567CC" w:rsidRDefault="001B1746">
            <w:pPr>
              <w:jc w:val="center"/>
            </w:pPr>
            <w:r>
              <w:t>03565564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t>1115012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t>5012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t>0810</w:t>
            </w:r>
          </w:p>
        </w:tc>
        <w:tc>
          <w:tcPr>
            <w:tcW w:w="6520" w:type="dxa"/>
            <w:gridSpan w:val="6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both"/>
            </w:pPr>
            <w:r>
              <w:t xml:space="preserve">Проведення навчально-тренувальних зборів і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t>10566000000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rPr>
                <w:b/>
              </w:rPr>
              <w:t>4. Мета та завдання бюджетної програми на 2022 - 2024 роки: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1B1746">
            <w:pPr>
              <w:spacing w:after="200"/>
              <w:ind w:left="500"/>
            </w:pPr>
            <w:r>
              <w:t xml:space="preserve">Забезпечення проведення навчально-тренувальних зборів та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спорту, створення умов для фізичного розвитку, повноцінного оздоровлення , змістовного відпочинку і дозвілля жителів міста</w:t>
            </w: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567CC" w:rsidRDefault="001B1746">
            <w:pPr>
              <w:ind w:left="500"/>
            </w:pPr>
            <w:r>
              <w:t xml:space="preserve">Проведення навчально-тренувальних зборів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регіональних змагань.,Проведення навчально-тренувальних зборів 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змагань.,Організація і проведення регіональ</w:t>
            </w:r>
            <w:r>
              <w:t xml:space="preserve">них змагань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спорту.,Представлення спортивних досягнень спортсменами збірних команд області на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</w:t>
            </w: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1B1746">
            <w:pPr>
              <w:ind w:left="500"/>
            </w:pPr>
            <w:r>
              <w:t>Конституція України (Закон Україн</w:t>
            </w:r>
            <w:r>
              <w:t>и від 28.06.1996 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</w:t>
            </w:r>
            <w:r>
              <w:t>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№7-IV-VIII від 23.12.2020 р.  "Про затв</w:t>
            </w:r>
            <w:r>
              <w:t>ердження Програми "Розвитку фізичної культури і спорту Фастівської міської територіальної громади на 2021-2025 роки"; наказ МФУ від 26.08.2014 р. №836 "Про деякі питання запровадження програмно-цільового методу складання та виконання місцевих бюджетів"; Ли</w:t>
            </w:r>
            <w:r>
              <w:t>ст МФУ від 12.08.2021 р. №05110-14-6/25339 "Про особливості складання проектів місцевих бюджетів на 2022 рік"</w:t>
            </w: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3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170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1) надходження для виконання бюджетної програми у 2020 - 2022 роках:</w:t>
            </w: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3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t>2020 рік (звіт)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t>2021 рік (затверджено)</w:t>
            </w:r>
          </w:p>
        </w:tc>
        <w:tc>
          <w:tcPr>
            <w:tcW w:w="42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t>2022 рік (проект)</w:t>
            </w: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3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3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2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2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60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2) надходження для виконання бюджетної програми у 2023-2024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t>2023 рік (прогноз)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t>2024 рік (прогноз)</w:t>
            </w: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160 000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160 000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2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2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502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 xml:space="preserve">1) видатки за кодами Економічної класифікації видатків бюджету у 2020 - 2022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2020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2021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2022 рік(проект)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502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 xml:space="preserve">2) надання кредитів за кодами Класифікації кредитування бюджету у 2020 - 2022 роках: </w:t>
            </w: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2020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2021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2022 рік(проект)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2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3) видатки за кодами Економічної класифікації видатків бюджету у  2023 - 2024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160 000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4) надання кредитів за кодами Класифікації кредитування бюджету у   2023 - 2024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502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1) витрати за напрямами використання бюджетних коштів у 2020 - 2022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2020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2021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b/>
                <w:sz w:val="16"/>
              </w:rPr>
              <w:t>2022 рік(проект)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Проведення навчально-тренувальних зборів 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змагань.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22 584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22 584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20 000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Представлення спортивних досягнень спортсменами збірних команд області на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спорту.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43 140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43 140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110 000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Проведення загальноміських спортивних свят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40 295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40 295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120 000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120 000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70 000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2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2) витрати за напрямами використання бюджетних коштів у  2023 - 2024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Проведення навчально-тренувальних зборів 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змагань.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20 000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Представлення спортивних досягнень спортсменами збірних команд області на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спорту.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65 000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65 000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70 000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Проведення загальноміських спортивних свят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75 000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59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1) результативні показники бюджетної програми у 2020 - 2022 роках: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2020 рік(звіт)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2021 рік(затверджено)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2022 рік(проект)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навчально-тренувальних зборів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Календарний план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всеукраїнських змагань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спорту, в яких беруть участь спортсмени збірних команд області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план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загальноміських спортивних свят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шт.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план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людино-днів навчально-тренувальних зборів з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план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спортсменів збірних команд області, які беруть участь у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учасників загальноміських спортивних заходів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людино/день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510,00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510,00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витрати на один людино-день навчально-тренувальних зборів з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Звітність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117,60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117,60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8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</w:t>
            </w:r>
          </w:p>
        </w:tc>
        <w:tc>
          <w:tcPr>
            <w:tcW w:w="10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витрати на забезпечення участі (проїзд, добові в дорозі) одного спортсмена збірних команд області у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7190,00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7190,00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3143,00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3143,00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1714,00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1714,00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один люд.-день участі у загальноміських спортивних заходах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235,00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235,00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117,00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динаміка ** кількості навчально-тренувальних зборів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 порівняно з минулим роком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left="60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спортсменів регіону, які протягом року посіли призові місця у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Звітність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які беруть участь у загальноміських спортивних заходах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127,50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127,50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117,70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117,70</w:t>
            </w: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12940" w:type="dxa"/>
            <w:gridSpan w:val="9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2) результативні показники бюджетної програми у   2023-2024 роках: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навчально-тренувальних зборів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Календарний план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всеукраїнських змагань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спорту, в яких беруть участь спортсмени збірних команд області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план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загальноміських спортивних свят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шт.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план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людино-днів навчально-тренувальних зборів з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план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спортсменів збірних команд області, які беруть участь у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Календарний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учасників загальноміських спортивних заходів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людино/день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витрати на один людино-день навчально-тренувальних зборів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Звітність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витрати на забезпечення участі (проїзд, добові в дорозі) одного спортсмена збірних команд області у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1625,00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1625,00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1750,00</w:t>
            </w: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567CC" w:rsidRDefault="004567C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один люд.-день участі у загальноміських спортивних заходах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107,00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107,00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114,00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114,00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динаміка ** кількості навчально-тренувальних зборів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 з підготовки до всеукраїнських змагань порівняно з минулим роком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left="60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спортсменів регіону, які протягом року посіли призові місця у всеукраїнських змаганнях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неолімпійських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видів спорту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Звітність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які беруть участь у загальноміських спортивних заходах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116,70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116,70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2022 рік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2024 рік (прогноз)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left="60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4567CC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860"/>
        </w:trPr>
        <w:tc>
          <w:tcPr>
            <w:tcW w:w="0" w:type="auto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12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1) місцеві/регіональні програми, які виконуються в межах бюджетної програми у 2020 - 2022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2022 рік (проект)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фізичної культури і спорту на 2016-2020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Фастівської міської ради №10-XXII-VII від 22.12.2016 р.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фізичної культури і спорту Фастівської міської територіальної громади на 2021-2025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Рішення Фастівської міської ради №7-VI-VIII від 23.12.2020 р. 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2) місцеві/регіональні програми, які виконуються в межах бюджетної програми у 2023-2024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2024 рік (прогноз)</w:t>
            </w: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фізичної культури і спорту Фастівської міської територіальної громади на 2021-2025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Рішення Фастівської міської ради №7-VI-VIII від 23.12.2020 р. 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160 000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160 000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160 000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170 000</w:t>
            </w: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12. Об'єкти, які виконуються в межах бюджетної програми за рахунок коштів бюджету розвитку у 2020 - 2022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 xml:space="preserve">відповідно до </w:t>
            </w:r>
            <w:proofErr w:type="spellStart"/>
            <w:r>
              <w:rPr>
                <w:sz w:val="16"/>
              </w:rPr>
              <w:t>проектно-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2022 рік (проект)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2024 рік (прогноз)</w:t>
            </w: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</w:t>
            </w:r>
            <w:r>
              <w:rPr>
                <w:sz w:val="16"/>
              </w:rPr>
              <w:t>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2020 році, очікувані результати у 2021 році, обґрунтування необхідності передбачення витрат на 2022 - 2024 роки.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1B1746">
            <w:pPr>
              <w:spacing w:after="200"/>
            </w:pPr>
            <w:r>
              <w:t xml:space="preserve">Здійснення діяльності по КПК 1115012 в 2020 році відбувалося в обсягах менших, ніж було заплановано, в силу карантинних обмежень. Фінансування даної програми в 2021 та наступних роках дасть можливість </w:t>
            </w:r>
            <w:proofErr w:type="spellStart"/>
            <w:r>
              <w:t>більного</w:t>
            </w:r>
            <w:proofErr w:type="spellEnd"/>
            <w:r>
              <w:t xml:space="preserve"> залучення мешканців громади до активного спосо</w:t>
            </w:r>
            <w:r>
              <w:t>бу життя, вищих досягнень спортсменів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20"/>
        </w:trPr>
        <w:tc>
          <w:tcPr>
            <w:tcW w:w="0" w:type="auto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 xml:space="preserve">14. Бюджетні зобов'язання у 2020 і 2022 роках : 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1) кредиторська заборгованість місцевого бюджету у 2020 році:</w:t>
            </w: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Зміна кредиторської заб</w:t>
            </w:r>
            <w:r>
              <w:rPr>
                <w:sz w:val="16"/>
              </w:rPr>
              <w:t>оргованості(6-5)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203 404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203 404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 xml:space="preserve">2) кредиторська заборгованість місцевого бюджету у   2021-2022 роках: </w:t>
            </w: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t>2021 рік</w:t>
            </w:r>
          </w:p>
        </w:tc>
        <w:tc>
          <w:tcPr>
            <w:tcW w:w="0" w:type="auto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t>2022 рік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8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rPr>
                <w:b/>
              </w:rPr>
              <w:t>3) дебіторська заборгованість у 2020-2021 роках:</w:t>
            </w:r>
          </w:p>
        </w:tc>
        <w:tc>
          <w:tcPr>
            <w:tcW w:w="0" w:type="auto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7CC" w:rsidRDefault="001B174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Дебіторська заборгованість на 01.01.2021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01.01.2022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203 404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106 019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4567CC">
            <w:pPr>
              <w:ind w:left="60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203 404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106 019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67CC" w:rsidRDefault="001B174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4567CC">
            <w:pPr>
              <w:jc w:val="center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  <w:pageBreakBefore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pPr>
              <w:ind w:left="400"/>
            </w:pPr>
            <w:r>
              <w:rPr>
                <w:b/>
              </w:rPr>
              <w:t>4) аналіз управління бюджетними зобов'</w:t>
            </w:r>
            <w:r>
              <w:rPr>
                <w:b/>
              </w:rPr>
              <w:t>язаннями та пропозиції щодо упорядкування бюджетних зобов'язань у 2022 році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4567CC">
            <w:pPr>
              <w:spacing w:after="200"/>
              <w:ind w:left="400"/>
              <w:jc w:val="both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7CC" w:rsidRDefault="001B1746">
            <w:r>
              <w:rPr>
                <w:b/>
              </w:rPr>
              <w:t>15. Підстави та обґрунтування видатків спеціального фонду на 2022 рік та на 2023 - 2024 роки за рахунок надходжень до спеціального фонду, аналіз результатів, досягнутих внас</w:t>
            </w:r>
            <w:r>
              <w:rPr>
                <w:b/>
              </w:rPr>
              <w:t>лідок використання коштів спеціального фонду бюджету у 2021 році, та очікувані результати у 2022 році.</w:t>
            </w: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567CC" w:rsidRDefault="004567CC">
            <w:pPr>
              <w:spacing w:after="200"/>
              <w:jc w:val="both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ind w:right="60"/>
            </w:pPr>
            <w:r>
              <w:rPr>
                <w:b/>
                <w:sz w:val="16"/>
              </w:rPr>
              <w:t>Начальник відділу</w:t>
            </w: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t>Андрій СКИДАНЕНКО</w:t>
            </w: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r>
              <w:t>Оксана РАДЗІЄВСЬКА</w:t>
            </w: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  <w:tr w:rsidR="004567C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7CC" w:rsidRDefault="001B1746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567CC" w:rsidRDefault="004567C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567CC" w:rsidRDefault="004567CC">
            <w:pPr>
              <w:pStyle w:val="EMPTYCELLSTYLE"/>
            </w:pPr>
          </w:p>
        </w:tc>
      </w:tr>
    </w:tbl>
    <w:p w:rsidR="001B1746" w:rsidRDefault="001B1746"/>
    <w:sectPr w:rsidR="001B174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CC"/>
    <w:rsid w:val="001B1746"/>
    <w:rsid w:val="004567CC"/>
    <w:rsid w:val="00E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13755</Words>
  <Characters>7841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dcterms:created xsi:type="dcterms:W3CDTF">2021-12-22T07:20:00Z</dcterms:created>
  <dcterms:modified xsi:type="dcterms:W3CDTF">2021-12-22T07:20:00Z</dcterms:modified>
</cp:coreProperties>
</file>