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D4AEB" w:rsidP="00AD0A78">
      <w:pPr>
        <w:rPr>
          <w:sz w:val="32"/>
          <w:lang w:val="uk-UA"/>
        </w:rPr>
      </w:pPr>
      <w:r w:rsidRPr="009D4A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837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11966" w:rsidRDefault="00811966" w:rsidP="0081196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B10A96" w:rsidRPr="007C4181" w:rsidRDefault="00B10A96" w:rsidP="00B10A96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B10A96" w:rsidRDefault="00B10A96" w:rsidP="00B10A96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B10A96" w:rsidRPr="007C4181" w:rsidRDefault="00B10A96" w:rsidP="00B10A96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(вих.№2569 від 12.09.2024) та 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(вих. № 2/200/200/1/5624 від 02.09.2024)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ТП-410 для приєднання до електричних мереж електричних установок приватного будинку Скорий Л.П. по вул. Струмкова, буд. 75-Б в м. Фастів,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</w:t>
      </w:r>
      <w:r w:rsidRPr="000D4AB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B10A96" w:rsidRPr="007C4181" w:rsidRDefault="00B10A96" w:rsidP="00B10A96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B10A96" w:rsidRPr="007C4181" w:rsidRDefault="00B10A96" w:rsidP="00B10A96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B10A96" w:rsidRDefault="00B10A96" w:rsidP="00B10A96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</w:t>
      </w:r>
      <w:r w:rsidRPr="0083780A">
        <w:t>«</w:t>
      </w:r>
      <w:r w:rsidRPr="0083780A">
        <w:rPr>
          <w:shd w:val="clear" w:color="auto" w:fill="FFFFFF"/>
        </w:rPr>
        <w:t>Реконструкція</w:t>
      </w:r>
      <w:r>
        <w:rPr>
          <w:shd w:val="clear" w:color="auto" w:fill="FFFFFF"/>
        </w:rPr>
        <w:t xml:space="preserve"> мереж</w:t>
      </w:r>
      <w:r w:rsidRPr="0083780A">
        <w:rPr>
          <w:shd w:val="clear" w:color="auto" w:fill="FFFFFF"/>
        </w:rPr>
        <w:t xml:space="preserve"> Л-2, ТП-</w:t>
      </w:r>
      <w:r>
        <w:rPr>
          <w:shd w:val="clear" w:color="auto" w:fill="FFFFFF"/>
        </w:rPr>
        <w:t>410</w:t>
      </w:r>
      <w:r w:rsidRPr="0083780A">
        <w:rPr>
          <w:shd w:val="clear" w:color="auto" w:fill="FFFFFF"/>
        </w:rPr>
        <w:t xml:space="preserve"> для приєднання до електричних мереж електричних установок приватного будинку</w:t>
      </w:r>
      <w:r>
        <w:rPr>
          <w:shd w:val="clear" w:color="auto" w:fill="FFFFFF"/>
        </w:rPr>
        <w:t xml:space="preserve"> Скорий Л.П.</w:t>
      </w:r>
      <w:r w:rsidRPr="0083780A">
        <w:rPr>
          <w:shd w:val="clear" w:color="auto" w:fill="FFFFFF"/>
        </w:rPr>
        <w:t xml:space="preserve"> по вул.</w:t>
      </w:r>
      <w:r>
        <w:rPr>
          <w:shd w:val="clear" w:color="auto" w:fill="FFFFFF"/>
        </w:rPr>
        <w:t xml:space="preserve"> </w:t>
      </w:r>
      <w:r w:rsidRPr="0083780A">
        <w:rPr>
          <w:shd w:val="clear" w:color="auto" w:fill="FFFFFF"/>
        </w:rPr>
        <w:t>Струмкова, буд.</w:t>
      </w:r>
      <w:r>
        <w:rPr>
          <w:shd w:val="clear" w:color="auto" w:fill="FFFFFF"/>
        </w:rPr>
        <w:t xml:space="preserve"> 75-Б</w:t>
      </w:r>
      <w:r w:rsidRPr="0083780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м. </w:t>
      </w:r>
      <w:r w:rsidRPr="0083780A">
        <w:rPr>
          <w:shd w:val="clear" w:color="auto" w:fill="FFFFFF"/>
        </w:rPr>
        <w:t>Фастів, Київської області</w:t>
      </w:r>
      <w:r w:rsidRPr="0083780A"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E543C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1966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D4AEB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2235-B8D3-4121-9B65-09BD8404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2024-11-18T10:44:00Z</dcterms:created>
  <dcterms:modified xsi:type="dcterms:W3CDTF">2024-12-03T12:21:00Z</dcterms:modified>
</cp:coreProperties>
</file>